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166.png" ContentType="image/png"/>
  <Override PartName="/word/media/rId150.png" ContentType="image/png"/>
  <Override PartName="/word/media/rId177.jpg" ContentType="image/jpeg"/>
  <Override PartName="/word/media/rId171.jpg" ContentType="image/jpeg"/>
  <Override PartName="/word/media/rId173.jpg" ContentType="image/jpeg"/>
  <Override PartName="/word/media/rId169.jpg" ContentType="image/jpeg"/>
  <Override PartName="/word/media/rId179.jpg" ContentType="image/jpeg"/>
  <Override PartName="/word/media/rId181.jpg" ContentType="image/jpeg"/>
  <Override PartName="/word/media/rId175.jpg" ContentType="image/jpeg"/>
  <Override PartName="/word/media/rId155.png" ContentType="image/png"/>
  <Override PartName="/word/media/rId188.png" ContentType="image/png"/>
  <Override PartName="/word/media/rId158.png" ContentType="image/png"/>
  <Override PartName="/word/media/rId183.png" ContentType="image/png"/>
  <Override PartName="/word/media/rId76.png" ContentType="image/png"/>
  <Override PartName="/word/media/rId502.png" ContentType="image/png"/>
  <Override PartName="/word/media/rId501.png" ContentType="image/png"/>
  <Override PartName="/word/media/rId66.png" ContentType="image/png"/>
  <Override PartName="/word/media/rId11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21541</w:t>
      </w:r>
    </w:p>
    <w:p>
      <w:pPr>
        <w:pStyle w:val="BodyText"/>
      </w:pPr>
      <w:r>
        <w:t xml:space="preserve">Days: 195</w:t>
      </w:r>
    </w:p>
    <w:p>
      <w:pPr>
        <w:pStyle w:val="BodyText"/>
      </w:pPr>
      <w:r>
        <w:t xml:space="preserve">Words behind: -2954</w:t>
      </w:r>
    </w:p>
    <w:p>
      <w:pPr>
        <w:pStyle w:val="BodyText"/>
      </w:pPr>
      <w:r>
        <w:t xml:space="preserve">Words today: 648</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2.7.3</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existing evidence on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either onset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once without a proven treatment.</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39"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Density-Lipoprotein-cholestel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Organisation to be approximately 40%.</w:t>
      </w:r>
    </w:p>
    <w:bookmarkEnd w:id="36"/>
    <w:bookmarkStart w:id="37" w:name="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mevalonic acid, by competitively binding with HMG-CoA Reductase (HMG-CoA-R). This conversion limits the rate at which cholesterol can be produced, enabling statins to effectively reduce the production of LDL cholesterol.</w:t>
      </w:r>
    </w:p>
    <w:p>
      <w:pPr>
        <w:pStyle w:val="BodyText"/>
      </w:pPr>
      <w:r>
        <w:t xml:space="preserve">(ref:statin-mechanisam-cap)</w:t>
      </w:r>
      <w:r>
        <w:t xml:space="preserve"> </w:t>
      </w:r>
      <w:r>
        <w:rPr>
          <w:bCs/>
          <w:b/>
        </w:rPr>
        <w:t xml:space="preserve">Statin mechanism of action:</w:t>
      </w:r>
      <w:r>
        <w:t xml:space="preserve"> </w:t>
      </w:r>
      <w:r>
        <w:t xml:space="preserve">Overview of the</w:t>
      </w:r>
    </w:p>
    <w:bookmarkEnd w:id="37"/>
    <w:bookmarkStart w:id="38" w:name="other-lipid-regulating-agents-lra"/>
    <w:p>
      <w:pPr>
        <w:pStyle w:val="Heading3"/>
      </w:pPr>
      <w:r>
        <w:t xml:space="preserve">Other lipid regulating agents (LRA)</w:t>
      </w:r>
    </w:p>
    <w:p>
      <w:pPr>
        <w:pStyle w:val="FirstParagraph"/>
      </w:pPr>
      <w:r>
        <w:t xml:space="preserve">There are a range of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36</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37</w:t>
        </w:r>
      </w:hyperlink>
    </w:p>
    <w:p>
      <w:pPr>
        <w:pStyle w:val="BodyText"/>
      </w:pPr>
      <w:r>
        <w:t xml:space="preserve">A second example are fibrates,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38</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39</w:t>
        </w:r>
      </w:hyperlink>
      <w:r>
        <w:t xml:space="preserve"> </w:t>
      </w:r>
      <w:r>
        <w:t xml:space="preserve">and omega-3-fatty acids,</w:t>
      </w:r>
      <w:hyperlink w:anchor="ref-skulas-rayannc.2019">
        <w:r>
          <w:rPr>
            <w:rStyle w:val="Hyperlink"/>
            <w:vertAlign w:val="superscript"/>
          </w:rPr>
          <w:t xml:space="preserve">40</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3: Summary of available treatments for hyperlipidaemia.</w:t>
      </w:r>
    </w:p>
    <w:tbl>
      <w:tblPr>
        <w:tblStyle w:val="Table"/>
        <w:tblW w:type="pct" w:w="5000.0"/>
        <w:tblLook w:firstRow="1" w:lastRow="0" w:firstColumn="0" w:lastColumn="0" w:noHBand="0" w:noVBand="0" w:val="0020"/>
        <w:tblCaption w:val="Table 3: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r>
        <w:t xml:space="preserve"> </w:t>
      </w:r>
      <w:r>
        <w:t xml:space="preserve"> </w:t>
      </w:r>
    </w:p>
    <w:bookmarkEnd w:id="38"/>
    <w:bookmarkEnd w:id="39"/>
    <w:bookmarkStart w:id="44"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0"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41</w:t>
        </w:r>
      </w:hyperlink>
      <w:r>
        <w:rPr>
          <w:vertAlign w:val="superscript"/>
        </w:rPr>
        <w:t xml:space="preserve">,</w:t>
      </w:r>
      <w:hyperlink w:anchor="ref-mizuno1999">
        <w:r>
          <w:rPr>
            <w:rStyle w:val="Hyperlink"/>
            <w:vertAlign w:val="superscript"/>
          </w:rPr>
          <w:t xml:space="preserve">42</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43</w:t>
        </w:r>
      </w:hyperlink>
      <w:r>
        <w:rPr>
          <w:vertAlign w:val="superscript"/>
        </w:rPr>
        <w:t xml:space="preserve">–</w:t>
      </w:r>
      <w:hyperlink w:anchor="ref-meng2007">
        <w:r>
          <w:rPr>
            <w:rStyle w:val="Hyperlink"/>
            <w:vertAlign w:val="superscript"/>
          </w:rPr>
          <w:t xml:space="preserve">45</w:t>
        </w:r>
      </w:hyperlink>
    </w:p>
    <w:p>
      <w:pPr>
        <w:pStyle w:val="BodyText"/>
      </w:pPr>
      <w:r>
        <w:t xml:space="preserve">Despite these results, evidence from the diverse range of epidemiological studies on this topic has been inconclusive.</w:t>
      </w:r>
    </w:p>
    <w:bookmarkEnd w:id="40"/>
    <w:bookmarkStart w:id="41"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46</w:t>
        </w:r>
      </w:hyperlink>
      <w:r>
        <w:rPr>
          <w:vertAlign w:val="superscript"/>
        </w:rPr>
        <w:t xml:space="preserve">–</w:t>
      </w:r>
      <w:hyperlink w:anchor="ref-whitmer2005">
        <w:r>
          <w:rPr>
            <w:rStyle w:val="Hyperlink"/>
            <w:vertAlign w:val="superscript"/>
          </w:rPr>
          <w:t xml:space="preserve">50</w:t>
        </w:r>
      </w:hyperlink>
      <w:r>
        <w:t xml:space="preserve"> </w:t>
      </w:r>
      <w:r>
        <w:t xml:space="preserve">however others have shown no association,</w:t>
      </w:r>
      <w:hyperlink w:anchor="ref-li2005a">
        <w:r>
          <w:rPr>
            <w:rStyle w:val="Hyperlink"/>
            <w:vertAlign w:val="superscript"/>
          </w:rPr>
          <w:t xml:space="preserve">51</w:t>
        </w:r>
      </w:hyperlink>
      <w:r>
        <w:rPr>
          <w:vertAlign w:val="superscript"/>
        </w:rPr>
        <w:t xml:space="preserve">–</w:t>
      </w:r>
      <w:hyperlink w:anchor="ref-tan2003a">
        <w:r>
          <w:rPr>
            <w:rStyle w:val="Hyperlink"/>
            <w:vertAlign w:val="superscript"/>
          </w:rPr>
          <w:t xml:space="preserve">54</w:t>
        </w:r>
      </w:hyperlink>
      <w:r>
        <w:t xml:space="preserve"> </w:t>
      </w:r>
      <w:r>
        <w:t xml:space="preserve">or a reduced susceptibility.</w:t>
      </w:r>
      <w:hyperlink w:anchor="ref-mielke2005">
        <w:r>
          <w:rPr>
            <w:rStyle w:val="Hyperlink"/>
            <w:vertAlign w:val="superscript"/>
          </w:rPr>
          <w:t xml:space="preserve">55</w:t>
        </w:r>
      </w:hyperlink>
      <w:r>
        <w:rPr>
          <w:vertAlign w:val="superscript"/>
        </w:rPr>
        <w:t xml:space="preserve">,</w:t>
      </w:r>
      <w:hyperlink w:anchor="ref-reitz2004a">
        <w:r>
          <w:rPr>
            <w:rStyle w:val="Hyperlink"/>
            <w:vertAlign w:val="superscript"/>
          </w:rPr>
          <w:t xml:space="preserve">56</w:t>
        </w:r>
      </w:hyperlink>
      <w:r>
        <w:t xml:space="preserve"> With regards vascular dementia, decreased levels of HDL-c appear to be associated with increased risk,</w:t>
      </w:r>
      <w:hyperlink w:anchor="ref-reitz2004a">
        <w:r>
          <w:rPr>
            <w:rStyle w:val="Hyperlink"/>
            <w:vertAlign w:val="superscript"/>
          </w:rPr>
          <w:t xml:space="preserve">56</w:t>
        </w:r>
      </w:hyperlink>
      <w:r>
        <w:t xml:space="preserve"> while for LDL-c, studies have reported both positive and negative associations.</w:t>
      </w:r>
      <w:hyperlink w:anchor="ref-reitz2004a">
        <w:r>
          <w:rPr>
            <w:rStyle w:val="Hyperlink"/>
            <w:vertAlign w:val="superscript"/>
          </w:rPr>
          <w:t xml:space="preserve">56</w:t>
        </w:r>
      </w:hyperlink>
      <w:r>
        <w:rPr>
          <w:vertAlign w:val="superscript"/>
        </w:rPr>
        <w:t xml:space="preserve">,</w:t>
      </w:r>
      <w:hyperlink w:anchor="ref-moroney1999">
        <w:r>
          <w:rPr>
            <w:rStyle w:val="Hyperlink"/>
            <w:vertAlign w:val="superscript"/>
          </w:rPr>
          <w:t xml:space="preserve">57</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58</w:t>
        </w:r>
      </w:hyperlink>
      <w:r>
        <w:t xml:space="preserve"> </w:t>
      </w:r>
      <w:r>
        <w:t xml:space="preserve">and lipid-regulating agents</w:t>
      </w:r>
      <w:hyperlink w:anchor="ref-chu2018b">
        <w:r>
          <w:rPr>
            <w:rStyle w:val="Hyperlink"/>
            <w:vertAlign w:val="superscript"/>
          </w:rPr>
          <w:t xml:space="preserve">59</w:t>
        </w:r>
      </w:hyperlink>
      <w:r>
        <w:rPr>
          <w:vertAlign w:val="superscript"/>
        </w:rPr>
        <w:t xml:space="preserve">,</w:t>
      </w:r>
      <w:hyperlink w:anchor="ref-poly2020c">
        <w:r>
          <w:rPr>
            <w:rStyle w:val="Hyperlink"/>
            <w:vertAlign w:val="superscript"/>
          </w:rPr>
          <w:t xml:space="preserve">60</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59</w:t>
        </w:r>
      </w:hyperlink>
      <w:r>
        <w:t xml:space="preserve"> </w:t>
      </w:r>
      <w:r>
        <w:t xml:space="preserve">or used an outdated assessment tool.</w:t>
      </w:r>
      <w:hyperlink w:anchor="ref-anstey">
        <w:r>
          <w:rPr>
            <w:rStyle w:val="Hyperlink"/>
            <w:vertAlign w:val="superscript"/>
          </w:rPr>
          <w:t xml:space="preserve">58</w:t>
        </w:r>
      </w:hyperlink>
      <w:r>
        <w:rPr>
          <w:vertAlign w:val="superscript"/>
        </w:rPr>
        <w:t xml:space="preserve">,</w:t>
      </w:r>
      <w:hyperlink w:anchor="ref-poly2020c">
        <w:r>
          <w:rPr>
            <w:rStyle w:val="Hyperlink"/>
            <w:vertAlign w:val="superscript"/>
          </w:rPr>
          <w:t xml:space="preserve">60</w:t>
        </w:r>
      </w:hyperlink>
    </w:p>
    <w:bookmarkEnd w:id="41"/>
    <w:bookmarkStart w:id="42"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61</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62</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63</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64</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63</w:t>
        </w:r>
      </w:hyperlink>
      <w:r>
        <w:rPr>
          <w:vertAlign w:val="superscript"/>
        </w:rPr>
        <w:t xml:space="preserve">,</w:t>
      </w:r>
      <w:hyperlink w:anchor="ref-2002">
        <w:r>
          <w:rPr>
            <w:rStyle w:val="Hyperlink"/>
            <w:vertAlign w:val="superscript"/>
          </w:rPr>
          <w:t xml:space="preserve">64</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65</w:t>
        </w:r>
      </w:hyperlink>
    </w:p>
    <w:bookmarkEnd w:id="42"/>
    <w:bookmarkStart w:id="43"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66</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67</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66</w:t>
        </w:r>
      </w:hyperlink>
      <w:r>
        <w:t xml:space="preserve"> </w:t>
      </w:r>
      <w:r>
        <w:t xml:space="preserve">The analytic method relies on several assumptions about the instrumental variable (IV),</w:t>
      </w:r>
      <w:hyperlink w:anchor="ref-davies2018">
        <w:r>
          <w:rPr>
            <w:rStyle w:val="Hyperlink"/>
            <w:vertAlign w:val="superscript"/>
          </w:rPr>
          <w:t xml:space="preserve">68</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69</w:t>
        </w:r>
      </w:hyperlink>
      <w:r>
        <w:rPr>
          <w:vertAlign w:val="superscript"/>
        </w:rPr>
        <w:t xml:space="preserve">,</w:t>
      </w:r>
      <w:hyperlink w:anchor="ref-ostergaard2015">
        <w:r>
          <w:rPr>
            <w:rStyle w:val="Hyperlink"/>
            <w:vertAlign w:val="superscript"/>
          </w:rPr>
          <w:t xml:space="preserve">70</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71</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72</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p>
      <w:pPr>
        <w:pStyle w:val="BodyText"/>
      </w:pPr>
      <w:r>
        <w:t xml:space="preserve">Multiples forms of evidenc</w:t>
      </w:r>
    </w:p>
    <w:bookmarkEnd w:id="43"/>
    <w:bookmarkEnd w:id="44"/>
    <w:bookmarkStart w:id="48"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73</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74</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 or to provide an additional source of evidence for an existing question.</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methodologies within the umbrella term of evidence synthesis:</w:t>
      </w:r>
    </w:p>
    <w:p>
      <w:pPr>
        <w:numPr>
          <w:ilvl w:val="0"/>
          <w:numId w:val="1003"/>
        </w:numPr>
        <w:pStyle w:val="Compact"/>
      </w:pPr>
      <w:r>
        <w:t xml:space="preserve">Inclusion of grey literature</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5" w:name="diverse-sources-preprints"/>
    <w:p>
      <w:pPr>
        <w:pStyle w:val="Heading3"/>
      </w:pPr>
      <w:r>
        <w:t xml:space="preserve">Inclusion of grey literature</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75</w:t>
        </w:r>
      </w:hyperlink>
      <w:r>
        <w:rPr>
          <w:vertAlign w:val="superscript"/>
        </w:rPr>
        <w:t xml:space="preserve">–</w:t>
      </w:r>
      <w:hyperlink w:anchor="ref-hopewell2007">
        <w:r>
          <w:rPr>
            <w:rStyle w:val="Hyperlink"/>
            <w:vertAlign w:val="superscript"/>
          </w:rPr>
          <w:t xml:space="preserve">77</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78</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79</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80</w:t>
        </w:r>
      </w:hyperlink>
      <w:r>
        <w:t xml:space="preserve"> </w:t>
      </w:r>
      <w:r>
        <w:t xml:space="preserve">to rapidly disseminate research findings, as occurred during the COVID-19 pandemic,</w:t>
      </w:r>
      <w:hyperlink w:anchor="ref-fraser2020a">
        <w:r>
          <w:rPr>
            <w:rStyle w:val="Hyperlink"/>
            <w:vertAlign w:val="superscript"/>
          </w:rPr>
          <w:t xml:space="preserve">81</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82</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83</w:t>
        </w:r>
      </w:hyperlink>
      <w:r>
        <w:rPr>
          <w:vertAlign w:val="superscript"/>
        </w:rPr>
        <w:t xml:space="preserve">,</w:t>
      </w:r>
      <w:hyperlink w:anchor="ref-schalkwyk2020">
        <w:r>
          <w:rPr>
            <w:rStyle w:val="Hyperlink"/>
            <w:vertAlign w:val="superscript"/>
          </w:rPr>
          <w:t xml:space="preserve">84</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78</w:t>
        </w:r>
      </w:hyperlink>
      <w:r>
        <w:rPr>
          <w:vertAlign w:val="superscript"/>
        </w:rPr>
        <w:t xml:space="preserve">,</w:t>
      </w:r>
      <w:hyperlink w:anchor="ref-mahood2014">
        <w:r>
          <w:rPr>
            <w:rStyle w:val="Hyperlink"/>
            <w:vertAlign w:val="superscript"/>
          </w:rPr>
          <w:t xml:space="preserve">85</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86</w:t>
        </w:r>
      </w:hyperlink>
      <w:r>
        <w:rPr>
          <w:vertAlign w:val="superscript"/>
        </w:rPr>
        <w:t xml:space="preserve">–</w:t>
      </w:r>
      <w:hyperlink w:anchor="ref-nicholson2021">
        <w:r>
          <w:rPr>
            <w:rStyle w:val="Hyperlink"/>
            <w:vertAlign w:val="superscript"/>
          </w:rPr>
          <w:t xml:space="preserve">88</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85</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5"/>
    <w:bookmarkStart w:id="46"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unique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89</w:t>
        </w:r>
      </w:hyperlink>
      <w:r>
        <w:t xml:space="preserve"> </w:t>
      </w:r>
      <w:r>
        <w:t xml:space="preserve">If several sources of evidence are available and point towards identical conclusions about a exposure-outcome relationship, and these sources are at risk of unrelated biases, this strengthens our confidence in the result. The ideal scenario is where predicted sources of bias are likely to be in competing directions, one expected to increased the effect of the exposure and the other to attenuate it.</w:t>
      </w:r>
      <w:hyperlink w:anchor="ref-lawlor2016a">
        <w:r>
          <w:rPr>
            <w:rStyle w:val="Hyperlink"/>
            <w:vertAlign w:val="superscript"/>
          </w:rPr>
          <w:t xml:space="preserve">89</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90</w:t>
        </w:r>
      </w:hyperlink>
      <w:r>
        <w:rPr>
          <w:vertAlign w:val="superscript"/>
        </w:rPr>
        <w:t xml:space="preserve">–</w:t>
      </w:r>
      <w:hyperlink w:anchor="ref-mcguinness2018">
        <w:r>
          <w:rPr>
            <w:rStyle w:val="Hyperlink"/>
            <w:vertAlign w:val="superscript"/>
          </w:rPr>
          <w:t xml:space="preserve">92</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6"/>
    <w:bookmarkStart w:id="47"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93</w:t>
        </w:r>
      </w:hyperlink>
      <w:r>
        <w:rPr>
          <w:vertAlign w:val="superscript"/>
        </w:rPr>
        <w:t xml:space="preserve">,</w:t>
      </w:r>
      <w:hyperlink w:anchor="ref-stewart1993">
        <w:r>
          <w:rPr>
            <w:rStyle w:val="Hyperlink"/>
            <w:vertAlign w:val="superscript"/>
          </w:rPr>
          <w:t xml:space="preserve">94</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93</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95</w:t>
        </w:r>
      </w:hyperlink>
      <w:r>
        <w:rPr>
          <w:vertAlign w:val="superscript"/>
        </w:rPr>
        <w:t xml:space="preserve">–</w:t>
      </w:r>
      <w:hyperlink w:anchor="ref-mccartney2016">
        <w:r>
          <w:rPr>
            <w:rStyle w:val="Hyperlink"/>
            <w:vertAlign w:val="superscript"/>
          </w:rPr>
          <w:t xml:space="preserve">97</w:t>
        </w:r>
      </w:hyperlink>
      <w:r>
        <w:t xml:space="preserve"> </w:t>
      </w:r>
      <w:r>
        <w:t xml:space="preserve">However, if primary studies do not presenting results stratified by covariates of interests, meta-analyses of summary-level data on this topic often have limited ability to examine research questions related to exposure-covariate interactions.</w:t>
      </w:r>
      <w:hyperlink w:anchor="ref-riley2010">
        <w:r>
          <w:rPr>
            <w:rStyle w:val="Hyperlink"/>
            <w:vertAlign w:val="superscript"/>
          </w:rPr>
          <w:t xml:space="preserve">93</w:t>
        </w:r>
      </w:hyperlink>
      <w:r>
        <w:t xml:space="preserve"> </w:t>
      </w:r>
      <w:r>
        <w:t xml:space="preserve">In terms of this thesis, patient sex is considered to be of particular interest.</w:t>
      </w:r>
      <w:hyperlink w:anchor="ref-arain2009">
        <w:r>
          <w:rPr>
            <w:rStyle w:val="Hyperlink"/>
            <w:vertAlign w:val="superscript"/>
          </w:rPr>
          <w:t xml:space="preserve">95</w:t>
        </w:r>
      </w:hyperlink>
      <w:r>
        <w:rPr>
          <w:vertAlign w:val="superscript"/>
        </w:rPr>
        <w:t xml:space="preserve">,</w:t>
      </w:r>
      <w:hyperlink w:anchor="ref-letenneur1999">
        <w:r>
          <w:rPr>
            <w:rStyle w:val="Hyperlink"/>
            <w:vertAlign w:val="superscript"/>
          </w:rPr>
          <w:t xml:space="preserve">98</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99</w:t>
        </w:r>
      </w:hyperlink>
      <w:r>
        <w:t xml:space="preserve"> </w:t>
      </w:r>
      <w:r>
        <w:t xml:space="preserve">This approach has the added benefit of allowing a common set of inclusion criteria and statistical model to be applied across all dataset, potentially eliminating some important sources of heterogeneity.</w:t>
      </w:r>
      <w:hyperlink w:anchor="ref-stewart2002">
        <w:r>
          <w:rPr>
            <w:rStyle w:val="Hyperlink"/>
            <w:vertAlign w:val="superscript"/>
          </w:rPr>
          <w:t xml:space="preserve">100</w:t>
        </w:r>
      </w:hyperlink>
    </w:p>
    <w:p>
      <w:pPr>
        <w:pStyle w:val="BodyText"/>
      </w:pPr>
      <w:r>
        <w:t xml:space="preserve">Despite their advantages, IPD meta-analysis are rarely performed.</w:t>
      </w:r>
      <w:hyperlink w:anchor="ref-tugwell2010">
        <w:r>
          <w:rPr>
            <w:rStyle w:val="Hyperlink"/>
            <w:vertAlign w:val="superscript"/>
          </w:rPr>
          <w:t xml:space="preserve">101</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102</w:t>
        </w:r>
      </w:hyperlink>
      <w:r>
        <w:rPr>
          <w:vertAlign w:val="superscript"/>
        </w:rPr>
        <w:t xml:space="preserve">,</w:t>
      </w:r>
      <w:hyperlink w:anchor="ref-ventresca2020">
        <w:r>
          <w:rPr>
            <w:rStyle w:val="Hyperlink"/>
            <w:vertAlign w:val="superscript"/>
          </w:rPr>
          <w:t xml:space="preserve">103</w:t>
        </w:r>
      </w:hyperlink>
      <w:r>
        <w:t xml:space="preserve"> </w:t>
      </w:r>
      <w:r>
        <w:t xml:space="preserve">The data underlying primary studies is frequently not publicly available,</w:t>
      </w:r>
      <w:hyperlink w:anchor="ref-alsheikh-ali2011">
        <w:r>
          <w:rPr>
            <w:rStyle w:val="Hyperlink"/>
            <w:vertAlign w:val="superscript"/>
          </w:rPr>
          <w:t xml:space="preserve">104</w:t>
        </w:r>
      </w:hyperlink>
      <w:r>
        <w:rPr>
          <w:vertAlign w:val="superscript"/>
        </w:rPr>
        <w:t xml:space="preserve">,</w:t>
      </w:r>
      <w:hyperlink w:anchor="ref-federer2018a">
        <w:r>
          <w:rPr>
            <w:rStyle w:val="Hyperlink"/>
            <w:vertAlign w:val="superscript"/>
          </w:rPr>
          <w:t xml:space="preserve">105</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106</w:t>
        </w:r>
      </w:hyperlink>
      <w:r>
        <w:t xml:space="preserve"> </w:t>
      </w:r>
      <w:r>
        <w:t xml:space="preserve">Several systematic barriers to open data sharing have been identified</w:t>
      </w:r>
      <w:hyperlink w:anchor="ref-vanpanhuis2014a">
        <w:r>
          <w:rPr>
            <w:rStyle w:val="Hyperlink"/>
            <w:vertAlign w:val="superscript"/>
          </w:rPr>
          <w:t xml:space="preserve">107</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108</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109</w:t>
        </w:r>
      </w:hyperlink>
      <w:r>
        <w:t xml:space="preserve"> </w:t>
      </w:r>
      <w:r>
        <w:t xml:space="preserve">which aims to provide access to several dementia-related datasets via a single simplified application process.</w:t>
      </w:r>
    </w:p>
    <w:p>
      <w:pPr>
        <w:pStyle w:val="BodyText"/>
      </w:pPr>
      <w:r>
        <w:t xml:space="preserve">This thesis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7"/>
    <w:bookmarkEnd w:id="48"/>
    <w:bookmarkStart w:id="52" w:name="thesis-overview"/>
    <w:p>
      <w:pPr>
        <w:pStyle w:val="Heading2"/>
      </w:pPr>
      <w:r>
        <w:t xml:space="preserve">Thesis overview</w:t>
      </w:r>
    </w:p>
    <w:bookmarkStart w:id="49" w:name="hypothesis"/>
    <w:p>
      <w:pPr>
        <w:pStyle w:val="Heading3"/>
      </w:pPr>
      <w:r>
        <w:t xml:space="preserve">Hypothesis</w:t>
      </w:r>
    </w:p>
    <w:p>
      <w:pPr>
        <w:pStyle w:val="FirstParagraph"/>
      </w:pPr>
      <w:r>
        <w:t xml:space="preserve">Circulating blood lipid levels, and by extension treatments that modify blood lipid levels such as statins, affect the subsequent risk of dementia and related outcomes.</w:t>
      </w:r>
    </w:p>
    <w:bookmarkEnd w:id="49"/>
    <w:bookmarkStart w:id="50" w:name="aims-and-objectives"/>
    <w:p>
      <w:pPr>
        <w:pStyle w:val="Heading3"/>
      </w:pPr>
      <w:r>
        <w:t xml:space="preserve">Aims and objectives</w:t>
      </w:r>
    </w:p>
    <w:p>
      <w:pPr>
        <w:pStyle w:val="FirstParagraph"/>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4</w:t>
      </w:r>
    </w:p>
    <w:p>
      <w:pPr>
        <w:pStyle w:val="TableCaption"/>
      </w:pPr>
      <w:r>
        <w:t xml:space="preserve">Table 4: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4: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110</w:t>
        </w:r>
      </w:hyperlink>
      <w:r>
        <w:t xml:space="preserve"> </w:t>
      </w:r>
      <w:r>
        <w:t xml:space="preserve">and bioRxiv</w:t>
      </w:r>
      <w:hyperlink w:anchor="ref-sever2019">
        <w:r>
          <w:rPr>
            <w:rStyle w:val="Hyperlink"/>
            <w:vertAlign w:val="superscript"/>
          </w:rPr>
          <w:t xml:space="preserve">111</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111</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110</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112</w:t>
        </w:r>
      </w:hyperlink>
      <w:r>
        <w:rPr>
          <w:vertAlign w:val="superscript"/>
        </w:rPr>
        <w:t xml:space="preserve">,</w:t>
      </w:r>
      <w:hyperlink w:anchor="ref-gusenbauer2020">
        <w:r>
          <w:rPr>
            <w:rStyle w:val="Hyperlink"/>
            <w:vertAlign w:val="superscript"/>
          </w:rPr>
          <w:t xml:space="preserve">113</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1: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114</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115</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116</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117</w:t>
        </w:r>
      </w:hyperlink>
      <w:r>
        <w:rPr>
          <w:vertAlign w:val="superscript"/>
        </w:rPr>
        <w:t xml:space="preserve">,</w:t>
      </w:r>
      <w:hyperlink w:anchor="ref-laprie1992">
        <w:r>
          <w:rPr>
            <w:rStyle w:val="Hyperlink"/>
            <w:vertAlign w:val="superscript"/>
          </w:rPr>
          <w:t xml:space="preserve">118</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118</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119</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2</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2</w:t>
      </w:r>
      <w:r>
        <w:t xml:space="preserve">.</w:t>
      </w:r>
    </w:p>
    <w:p>
      <w:pPr>
        <w:pStyle w:val="BodyText"/>
      </w:pPr>
      <w:r>
        <w:t xml:space="preserve"> </w:t>
      </w:r>
    </w:p>
    <w:p>
      <w:pPr>
        <w:pStyle w:val="CaptionedFigure"/>
      </w:pPr>
      <w:r>
        <w:drawing>
          <wp:inline>
            <wp:extent cx="5943600" cy="4119238"/>
            <wp:effectExtent b="0" l="0" r="0" t="0"/>
            <wp:docPr descr="Figure 2: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120</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1</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3600 times), and several use cases have been reported. It has been used to investigate the role of preprints in the response to the 2019 coronavirus outbreak,</w:t>
      </w:r>
      <w:hyperlink w:anchor="ref-kodvanj2020">
        <w:r>
          <w:rPr>
            <w:rStyle w:val="Hyperlink"/>
            <w:vertAlign w:val="superscript"/>
          </w:rPr>
          <w:t xml:space="preserve">121</w:t>
        </w:r>
      </w:hyperlink>
      <w:r>
        <w:t xml:space="preserve"> </w:t>
      </w:r>
      <w:r>
        <w:t xml:space="preserve">perform searches of preprints as part of a systematic review,</w:t>
      </w:r>
      <w:hyperlink w:anchor="ref-noone2020">
        <w:r>
          <w:rPr>
            <w:rStyle w:val="Hyperlink"/>
            <w:vertAlign w:val="superscript"/>
          </w:rPr>
          <w:t xml:space="preserve">122</w:t>
        </w:r>
      </w:hyperlink>
      <w:r>
        <w:rPr>
          <w:vertAlign w:val="superscript"/>
        </w:rPr>
        <w:t xml:space="preserve">,</w:t>
      </w:r>
      <w:hyperlink w:anchor="ref-grassly2020">
        <w:r>
          <w:rPr>
            <w:rStyle w:val="Hyperlink"/>
            <w:vertAlign w:val="superscript"/>
          </w:rPr>
          <w:t xml:space="preserve">123</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124</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125</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126</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127</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128</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82</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129</w:t>
        </w:r>
      </w:hyperlink>
      <w:r>
        <w:rPr>
          <w:vertAlign w:val="superscript"/>
        </w:rPr>
        <w:t xml:space="preserve">,</w:t>
      </w:r>
      <w:hyperlink w:anchor="ref-mckiernan2016c">
        <w:r>
          <w:rPr>
            <w:rStyle w:val="Hyperlink"/>
            <w:vertAlign w:val="superscript"/>
          </w:rPr>
          <w:t xml:space="preserve">130</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131</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130</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132</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3"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As introduced in previous chapters,</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4"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133</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78</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5</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5: Summary of systematic search by topic. For a full list of search terms, see Appendix @ref()</w:t>
      </w:r>
    </w:p>
    <w:tbl>
      <w:tblPr>
        <w:tblStyle w:val="Table"/>
        <w:tblW w:type="pct" w:w="0.0"/>
        <w:tblLook w:firstRow="1" w:lastRow="0" w:firstColumn="0" w:lastColumn="0" w:noHBand="0" w:noVBand="0" w:val="0020"/>
        <w:tblCaption w:val="Table 5: Summary of systematic search by topic. For a full list of search terms, see Appendix @ref()"/>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w:t>
            </w:r>
          </w:p>
        </w:tc>
      </w:tr>
      <w:tr>
        <w:tc>
          <w:p>
            <w:pPr>
              <w:pStyle w:val="Compact"/>
              <w:jc w:val="right"/>
            </w:pPr>
            <w:r>
              <w:t xml:space="preserve">2</w:t>
            </w:r>
          </w:p>
        </w:tc>
        <w:tc>
          <w:p>
            <w:pPr>
              <w:pStyle w:val="Compact"/>
              <w:jc w:val="left"/>
            </w:pPr>
            <w:r>
              <w:t xml:space="preserve">Mild Cognitive Impairment</w:t>
            </w:r>
          </w:p>
        </w:tc>
      </w:tr>
      <w:tr>
        <w:tc>
          <w:p>
            <w:pPr>
              <w:pStyle w:val="Compact"/>
              <w:jc w:val="right"/>
            </w:pPr>
            <w:r>
              <w:t xml:space="preserve">3</w:t>
            </w:r>
          </w:p>
        </w:tc>
        <w:tc>
          <w:p>
            <w:pPr>
              <w:pStyle w:val="Compact"/>
              <w:jc w:val="left"/>
            </w:pPr>
            <w:r>
              <w:t xml:space="preserve">Lipids</w:t>
            </w:r>
          </w:p>
        </w:tc>
      </w:tr>
      <w:tr>
        <w:tc>
          <w:p>
            <w:pPr>
              <w:pStyle w:val="Compact"/>
              <w:jc w:val="right"/>
            </w:pPr>
            <w:r>
              <w:t xml:space="preserve">4</w:t>
            </w:r>
          </w:p>
        </w:tc>
        <w:tc>
          <w:p>
            <w:pPr>
              <w:pStyle w:val="Compact"/>
              <w:jc w:val="left"/>
            </w:pPr>
            <w:r>
              <w:t xml:space="preserve">Lipid-modifying treatments</w:t>
            </w:r>
          </w:p>
        </w:tc>
      </w:tr>
      <w:tr>
        <w:tc>
          <w:p>
            <w:pPr>
              <w:pStyle w:val="Compact"/>
              <w:jc w:val="right"/>
            </w:pPr>
            <w:r>
              <w:t xml:space="preserve">5</w:t>
            </w:r>
          </w:p>
        </w:tc>
        <w:tc>
          <w:p>
            <w:pPr>
              <w:pStyle w:val="Compact"/>
              <w:jc w:val="left"/>
            </w:pPr>
            <w:r>
              <w:t xml:space="preserve">1 AND 2</w:t>
            </w:r>
          </w:p>
        </w:tc>
      </w:tr>
      <w:tr>
        <w:tc>
          <w:p>
            <w:pPr>
              <w:pStyle w:val="Compact"/>
              <w:jc w:val="right"/>
            </w:pPr>
            <w:r>
              <w:t xml:space="preserve">6</w:t>
            </w:r>
          </w:p>
        </w:tc>
        <w:tc>
          <w:p>
            <w:pPr>
              <w:pStyle w:val="Compact"/>
              <w:jc w:val="left"/>
            </w:pPr>
            <w:r>
              <w:t xml:space="preserve">1 AND 3</w:t>
            </w:r>
          </w:p>
        </w:tc>
      </w:tr>
      <w:tr>
        <w:tc>
          <w:p>
            <w:pPr>
              <w:pStyle w:val="Compact"/>
              <w:jc w:val="right"/>
            </w:pPr>
            <w:r>
              <w:t xml:space="preserve">7</w:t>
            </w:r>
          </w:p>
        </w:tc>
        <w:tc>
          <w:p>
            <w:pPr>
              <w:pStyle w:val="Compact"/>
              <w:jc w:val="left"/>
            </w:pPr>
            <w:r>
              <w:t xml:space="preserve">1 AND 4</w:t>
            </w:r>
          </w:p>
        </w:tc>
      </w:tr>
      <w:tr>
        <w:tc>
          <w:p>
            <w:pPr>
              <w:pStyle w:val="Compact"/>
              <w:jc w:val="right"/>
            </w:pPr>
            <w:r>
              <w:t xml:space="preserve">8</w:t>
            </w:r>
          </w:p>
        </w:tc>
        <w:tc>
          <w:p>
            <w:pPr>
              <w:pStyle w:val="Compact"/>
              <w:jc w:val="left"/>
            </w:pPr>
            <w:r>
              <w:t xml:space="preserve">OR/ 5-7</w:t>
            </w:r>
          </w:p>
        </w:tc>
      </w:tr>
      <w:tr>
        <w:tc>
          <w:p>
            <w:pPr>
              <w:pStyle w:val="Compact"/>
              <w:jc w:val="right"/>
            </w:pPr>
            <w:r>
              <w:t xml:space="preserve">9</w:t>
            </w:r>
          </w:p>
        </w:tc>
        <w:tc>
          <w:p>
            <w:pPr>
              <w:pStyle w:val="Compact"/>
              <w:jc w:val="left"/>
            </w:pPr>
            <w:r>
              <w:t xml:space="preserve">Animals NOT (Animals AND Humans)</w:t>
            </w:r>
          </w:p>
        </w:tc>
      </w:tr>
      <w:tr>
        <w:tc>
          <w:p>
            <w:pPr>
              <w:pStyle w:val="Compact"/>
              <w:jc w:val="right"/>
            </w:pPr>
            <w:r>
              <w:t xml:space="preserve">10</w:t>
            </w:r>
          </w:p>
        </w:tc>
        <w:tc>
          <w:p>
            <w:pPr>
              <w:pStyle w:val="Compact"/>
              <w:jc w:val="left"/>
            </w:pPr>
            <w:r>
              <w:t xml:space="preserve">8 NOT 9</w:t>
            </w:r>
          </w:p>
        </w:tc>
      </w:tr>
      <w:tr>
        <w:tc>
          <w:p>
            <w:pPr>
              <w:pStyle w:val="Compact"/>
              <w:jc w:val="right"/>
            </w:pPr>
            <w:r>
              <w:t xml:space="preserve">11</w:t>
            </w:r>
          </w:p>
        </w:tc>
        <w:tc>
          <w:p>
            <w:pPr>
              <w:pStyle w:val="Compact"/>
              <w:jc w:val="left"/>
            </w:pPr>
            <w:r>
              <w:t xml:space="preserve">Observational filter</w:t>
            </w:r>
          </w:p>
        </w:tc>
      </w:tr>
      <w:tr>
        <w:tc>
          <w:p>
            <w:pPr>
              <w:pStyle w:val="Compact"/>
              <w:jc w:val="right"/>
            </w:pPr>
            <w:r>
              <w:t xml:space="preserve">12</w:t>
            </w:r>
          </w:p>
        </w:tc>
        <w:tc>
          <w:p>
            <w:pPr>
              <w:pStyle w:val="Compact"/>
              <w:jc w:val="left"/>
            </w:pPr>
            <w:r>
              <w:t xml:space="preserve">Randomised controlled trial (RCT) filter</w:t>
            </w:r>
          </w:p>
        </w:tc>
      </w:tr>
      <w:tr>
        <w:tc>
          <w:p>
            <w:pPr>
              <w:pStyle w:val="Compact"/>
              <w:jc w:val="right"/>
            </w:pPr>
            <w:r>
              <w:t xml:space="preserve">13</w:t>
            </w:r>
          </w:p>
        </w:tc>
        <w:tc>
          <w:p>
            <w:pPr>
              <w:pStyle w:val="Compact"/>
              <w:jc w:val="left"/>
            </w:pPr>
            <w:r>
              <w:t xml:space="preserve">Mendelian randomisation/Instrumental variable filter</w:t>
            </w:r>
          </w:p>
        </w:tc>
      </w:tr>
      <w:tr>
        <w:tc>
          <w:p>
            <w:pPr>
              <w:pStyle w:val="Compact"/>
              <w:jc w:val="right"/>
            </w:pPr>
            <w:r>
              <w:t xml:space="preserve">14</w:t>
            </w:r>
          </w:p>
        </w:tc>
        <w:tc>
          <w:p>
            <w:pPr>
              <w:pStyle w:val="Compact"/>
              <w:jc w:val="left"/>
            </w:pPr>
            <w:r>
              <w:t xml:space="preserve">OR/ 11-13</w:t>
            </w:r>
          </w:p>
        </w:tc>
      </w:tr>
      <w:tr>
        <w:tc>
          <w:p>
            <w:pPr>
              <w:pStyle w:val="Compact"/>
              <w:jc w:val="right"/>
            </w:pPr>
            <w:r>
              <w:t xml:space="preserve">15</w:t>
            </w:r>
          </w:p>
        </w:tc>
        <w:tc>
          <w:p>
            <w:pPr>
              <w:pStyle w:val="Compact"/>
              <w:jc w:val="left"/>
            </w:pPr>
            <w:r>
              <w:t xml:space="preserve">10 AND 14</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5</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will be searched from inception onwards: Medline, EMBASE, Psychinfo, Cochrane Central Register of Controlled Trials (CENTRAL), and Web of Science Core Collection (for the specific databases available thi via the Univeristy ).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will be searched.</w:t>
      </w:r>
      <w:r>
        <w:t xml:space="preserve"> </w:t>
      </w:r>
      <w:r>
        <w:t xml:space="preserve"> </w:t>
      </w:r>
      <w:r>
        <w:t xml:space="preserve">Grey literature will also be searched via ProQuest, OpenGrey and Web of Science Conference Proceedings Citation Index, while theses will be accessed using the Open Access Theses and Dissertations portal. We will also search bioRxiv and medRxiv, preprint repositories using a tool built as part of this thesis, to identify potentially relevant studies. Finally, the reference lists of included studies will be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weree imported into Endnote and deduplicated using the method outlined in Bramer et al. (2016).</w:t>
      </w:r>
      <w:hyperlink w:anchor="ref-bramer2016">
        <w:r>
          <w:rPr>
            <w:rStyle w:val="Hyperlink"/>
            <w:vertAlign w:val="superscript"/>
          </w:rPr>
          <w:t xml:space="preserve">134</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135</w:t>
        </w:r>
      </w:hyperlink>
      <w:r>
        <w:t xml:space="preserve"> </w:t>
      </w:r>
      <w:r>
        <w:t xml:space="preserve">and Rayyan, a web-based screening application.</w:t>
      </w:r>
      <w:hyperlink w:anchor="ref-ouzzani2016">
        <w:r>
          <w:rPr>
            <w:rStyle w:val="Hyperlink"/>
            <w:vertAlign w:val="superscript"/>
          </w:rPr>
          <w:t xml:space="preserve">136</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will screen a random sample of included and excluded records, in addition to any records identified by the first reviewer as being difficult to assess against the inclusion criteria. Reasons for exclusion at this stage will be recorded. Disagreements occurring during either stage of the screening process will be resolved through discussion with a senior colleague. A PRIMSA flow diagram will be produced to document how records moved through the review.</w:t>
      </w:r>
      <w:hyperlink w:anchor="ref-zotero-766">
        <w:r>
          <w:rPr>
            <w:rStyle w:val="Hyperlink"/>
            <w:vertAlign w:val="superscript"/>
          </w:rPr>
          <w:t xml:space="preserve">137</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will be free (or assumed to be free) of dementia/MCI at baseline. Studies of any duration will be included to allow for exploration of the effect of length of follow-up on the effect estimate using meta-regression. No limits will be placed on the sample size of included studies.</w:t>
      </w:r>
    </w:p>
    <w:p>
      <w:pPr>
        <w:pStyle w:val="BodyText"/>
      </w:pPr>
      <w:r>
        <w:t xml:space="preserve">Eligible studies will define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 For MCI, eligible studies are those that attempted state a definition for diagnoses of MCI (e.g. an adapted version of the Petersen criteria)</w:t>
      </w:r>
      <w:hyperlink w:anchor="ref-petersen1999">
        <w:r>
          <w:rPr>
            <w:rStyle w:val="Hyperlink"/>
            <w:vertAlign w:val="superscript"/>
          </w:rPr>
          <w:t xml:space="preserve">138</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we will require sufficiently detailed reports of the studies to be able to examine their methods. Preprints and unpublished reports will be eligible for inclusion if relevant. Multiple publications resulting from the analysis of the same data will be included and grouped.</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139</w:t>
        </w:r>
      </w:hyperlink>
      <w:r>
        <w:t xml:space="preserve"> </w:t>
      </w:r>
      <w:r>
        <w:t xml:space="preserve">This measure of inter-rater reliability was chosen over other methods of assessing inter-rater reliability such as percent agreement (number of agreements divided by total number of assessments) as i account for chance agreement between reviewers but does not suffer from severely imbalanced marginal totals in the same way that Cohen’s kappa value does.</w:t>
      </w:r>
      <w:hyperlink w:anchor="ref-gwet2008">
        <w:r>
          <w:rPr>
            <w:rStyle w:val="Hyperlink"/>
            <w:vertAlign w:val="superscript"/>
          </w:rPr>
          <w:t xml:space="preserve">139</w:t>
        </w:r>
      </w:hyperlink>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Here we use guidelines based on a stricter interpretation of the Cohen’s Kappa coefficient,</w:t>
      </w:r>
      <w:hyperlink w:anchor="ref-mchugh2012">
        <w:r>
          <w:rPr>
            <w:rStyle w:val="Hyperlink"/>
            <w:vertAlign w:val="superscript"/>
          </w:rPr>
          <w:t xml:space="preserve">142</w:t>
        </w:r>
      </w:hyperlink>
      <w:r>
        <w:t xml:space="preserve"> </w:t>
      </w:r>
      <w:r>
        <w:t xml:space="preserve">presented in Table</w:t>
      </w:r>
      <w:r>
        <w:t xml:space="preserve"> </w:t>
      </w:r>
      <w:r>
        <w:t xml:space="preserve">6</w:t>
      </w:r>
      <w:r>
        <w:t xml:space="preserve">.</w:t>
      </w:r>
    </w:p>
    <w:p>
      <w:pPr>
        <w:pStyle w:val="BodyText"/>
      </w:pPr>
      <w:r>
        <w:t xml:space="preserve"> </w:t>
      </w:r>
    </w:p>
    <w:p>
      <w:pPr>
        <w:pStyle w:val="TableCaption"/>
      </w:pPr>
      <w:r>
        <w:t xml:space="preserve">Table 6: Suggested ranges to aid in interpretation of Gwet’s AC1 inter-rater reliability metric</w:t>
      </w:r>
    </w:p>
    <w:tbl>
      <w:tblPr>
        <w:tblStyle w:val="Table"/>
        <w:tblW w:type="pct" w:w="0.0"/>
        <w:tblLook w:firstRow="1" w:lastRow="0" w:firstColumn="0" w:lastColumn="0" w:noHBand="0" w:noVBand="0" w:val="0020"/>
        <w:tblCaption w:val="Table 6: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we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m:oMathPara>
        <m:oMathParaPr>
          <m:jc m:val="center"/>
        </m:oMathParaPr>
        <m:oMath>
          <m:r>
            <m:t>m</m:t>
          </m:r>
          <m:r>
            <m:t>g</m:t>
          </m:r>
          <m:r>
            <m:rPr>
              <m:sty m:val="p"/>
            </m:rPr>
            <m:t>/</m:t>
          </m:r>
          <m:r>
            <m:t>d</m:t>
          </m:r>
          <m:r>
            <m:t>L</m:t>
          </m:r>
          <m:r>
            <m:rPr>
              <m:sty m:val="p"/>
            </m:rPr>
            <m:t>=</m:t>
          </m:r>
          <m:r>
            <m:t>m</m:t>
          </m:r>
          <m:r>
            <m:t>m</m:t>
          </m:r>
          <m:r>
            <m:t>o</m:t>
          </m:r>
          <m:r>
            <m:t>l</m:t>
          </m:r>
          <m:r>
            <m:rPr>
              <m:sty m:val="p"/>
            </m:rPr>
            <m:t>/</m:t>
          </m:r>
          <m:r>
            <m:t>L</m:t>
          </m:r>
          <m:r>
            <m:rPr>
              <m:sty m:val="p"/>
            </m:rPr>
            <m:t>×</m:t>
          </m:r>
          <m:r>
            <m:t>​</m:t>
          </m:r>
          <m:r>
            <m:t>Z</m:t>
          </m:r>
        </m:oMath>
      </m:oMathPara>
    </w:p>
    <w:p>
      <w:pPr>
        <w:pStyle w:val="FirstParagraph"/>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4"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143</w:t>
        </w:r>
      </w:hyperlink>
      <w:r>
        <w:rPr>
          <w:vertAlign w:val="superscript"/>
        </w:rPr>
        <w:t xml:space="preserve">,</w:t>
      </w:r>
      <w:hyperlink w:anchor="ref-sterne2016">
        <w:r>
          <w:rPr>
            <w:rStyle w:val="Hyperlink"/>
            <w:vertAlign w:val="superscript"/>
          </w:rPr>
          <w:t xml:space="preserve">144</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145</w:t>
        </w:r>
      </w:hyperlink>
      <w:r>
        <w:rPr>
          <w:vertAlign w:val="superscript"/>
        </w:rPr>
        <w:t xml:space="preserve">,</w:t>
      </w:r>
      <w:hyperlink w:anchor="ref-juni2001">
        <w:r>
          <w:rPr>
            <w:rStyle w:val="Hyperlink"/>
            <w:vertAlign w:val="superscript"/>
          </w:rPr>
          <w:t xml:space="preserve">146</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147</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144</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148</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149</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150</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End w:id="104"/>
    <w:bookmarkStart w:id="105" w:name="studification"/>
    <w:p>
      <w:pPr>
        <w:pStyle w:val="Heading3"/>
      </w:pPr>
      <w:r>
        <w:t xml:space="preserve">Studification</w:t>
      </w:r>
    </w:p>
    <w:p>
      <w:pPr>
        <w:pStyle w:val="FirstParagraph"/>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following-up-with-authors"/>
    <w:p>
      <w:pPr>
        <w:pStyle w:val="Heading3"/>
      </w:pPr>
      <w:r>
        <w:t xml:space="preserve">Following up with authors</w:t>
      </w:r>
    </w:p>
    <w:p>
      <w:pPr>
        <w:pStyle w:val="FirstParagraph"/>
      </w:pPr>
      <w:r>
        <w:t xml:space="preserve">As part of the IPD analysis, relevant cohort studies were identified and approached. In the first instance, the corresponding author on the main man</w:t>
      </w:r>
    </w:p>
    <w:p>
      <w:pPr>
        <w:pStyle w:val="BodyText"/>
      </w:pPr>
      <w:r>
        <w:t xml:space="preserve">Use the example of getting the cut-off points from the</w:t>
      </w:r>
    </w:p>
    <w:bookmarkEnd w:id="106"/>
    <w:bookmarkStart w:id="110" w:name="analysis-methods"/>
    <w:p>
      <w:pPr>
        <w:pStyle w:val="Heading3"/>
      </w:pPr>
      <w:r>
        <w:t xml:space="preserve">Analysis methods</w:t>
      </w:r>
    </w:p>
    <w:bookmarkStart w:id="107" w:name="simple-meta-analysis"/>
    <w:p>
      <w:pPr>
        <w:pStyle w:val="Heading4"/>
      </w:pPr>
      <w:r>
        <w:t xml:space="preserve">Simple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 fixed effect vs random effects meta-analyses.</w:t>
      </w:r>
    </w:p>
    <w:p>
      <w:pPr>
        <w:pStyle w:val="BodyText"/>
      </w:pPr>
      <w:r>
        <w:t xml:space="preserve">This anal</w:t>
      </w:r>
    </w:p>
    <w:p>
      <w:pPr>
        <w:pStyle w:val="BodyText"/>
      </w:pPr>
      <w:r>
        <w:t xml:space="preserve">Will also need description of dose-response meta-analysis here, with reference to forthcoming book Julian sent on.</w:t>
      </w:r>
    </w:p>
    <w:bookmarkEnd w:id="107"/>
    <w:bookmarkStart w:id="108"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 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Note that</w:t>
      </w:r>
    </w:p>
    <w:bookmarkEnd w:id="108"/>
    <w:bookmarkStart w:id="109" w:name="sensitivity-analyses"/>
    <w:p>
      <w:pPr>
        <w:pStyle w:val="Heading4"/>
      </w:pPr>
      <w:r>
        <w:t xml:space="preserve">Sensitivity analyses</w:t>
      </w:r>
    </w:p>
    <w:p>
      <w:pPr>
        <w:pStyle w:val="FirstParagraph"/>
      </w:pPr>
      <w:r>
        <w:t xml:space="preserve"> </w:t>
      </w:r>
      <w:r>
        <w:t xml:space="preserve"> </w:t>
      </w:r>
    </w:p>
    <w:bookmarkEnd w:id="109"/>
    <w:bookmarkEnd w:id="110"/>
    <w:bookmarkStart w:id="111"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151</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1"/>
    <w:bookmarkStart w:id="112"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2"/>
    <w:bookmarkStart w:id="113" w:name="patient-and-public-involvement"/>
    <w:p>
      <w:pPr>
        <w:pStyle w:val="Heading3"/>
      </w:pPr>
      <w:r>
        <w:t xml:space="preserve">Patient and public involvement</w:t>
      </w:r>
    </w:p>
    <w:bookmarkEnd w:id="113"/>
    <w:bookmarkEnd w:id="114"/>
    <w:bookmarkStart w:id="129" w:name="results"/>
    <w:p>
      <w:pPr>
        <w:pStyle w:val="Heading2"/>
      </w:pPr>
      <w:r>
        <w:t xml:space="preserve">Results</w:t>
      </w:r>
    </w:p>
    <w:bookmarkStart w:id="115" w:name="search-results"/>
    <w:p>
      <w:pPr>
        <w:pStyle w:val="Heading3"/>
      </w:pPr>
      <w:r>
        <w:t xml:space="preserve">Search results</w:t>
      </w:r>
    </w:p>
    <w:p>
      <w:pPr>
        <w:pStyle w:val="FirstParagraph"/>
      </w:pPr>
      <w:r>
        <w:t xml:space="preserve">Detail</w:t>
      </w:r>
    </w:p>
    <w:bookmarkEnd w:id="115"/>
    <w:bookmarkStart w:id="116"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we 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Put upSet plot here.</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16"/>
    <w:bookmarkStart w:id="118" w:name="screening-results"/>
    <w:p>
      <w:pPr>
        <w:pStyle w:val="Heading3"/>
      </w:pPr>
      <w:r>
        <w:t xml:space="preserve">Screening results</w:t>
      </w:r>
    </w:p>
    <w:p>
      <w:pPr>
        <w:pStyle w:val="FirstParagraph"/>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we 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we looked at how many reviews a single included study had previously been included in.</w:t>
      </w:r>
    </w:p>
    <w:p>
      <w:pPr>
        <w:pStyle w:val="BodyText"/>
      </w:pPr>
      <w:r>
        <w:t xml:space="preserve">For the inter-rater reliability, percentage agreement was 97.3% (AC1 = XXXX, Table</w:t>
      </w:r>
      <w:r>
        <w:t xml:space="preserve"> </w:t>
      </w:r>
      <w:r>
        <w:t xml:space="preserve">??</w:t>
      </w:r>
      <w:r>
        <w:t xml:space="preserve">), while for the intra-rater reliability, agreement was 98.6% (AC1 = XXXX, Table</w:t>
      </w:r>
      <w:r>
        <w:t xml:space="preserve"> </w:t>
      </w:r>
      <w:r>
        <w:t xml:space="preserve">??</w:t>
      </w:r>
      <w:r>
        <w:t xml:space="preserve">).</w:t>
      </w:r>
    </w:p>
    <w:p>
      <w:pPr>
        <w:pStyle w:val="BodyText"/>
      </w:pPr>
      <w:r>
        <w:t xml:space="preserve">The discrepancy between the percent agreement and the associated value of AC is expected, due to the heavy imbalance in this sample towards exclusion.</w:t>
      </w:r>
      <w:hyperlink w:anchor="ref-feinstein1990">
        <w:r>
          <w:rPr>
            <w:rStyle w:val="Hyperlink"/>
            <w:vertAlign w:val="superscript"/>
          </w:rPr>
          <w:t xml:space="preserve">152</w:t>
        </w:r>
      </w:hyperlink>
    </w:p>
    <w:p>
      <w:pPr>
        <w:pStyle w:val="BodyText"/>
      </w:pPr>
      <w:r>
        <w:t xml:space="preserve">Those records which were excluded in the initial screening, but were included either by the same reviewer on their second viewing (n=4), or by the second reviewer (n=29),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CaptionedFigure"/>
      </w:pPr>
      <w:r>
        <w:drawing>
          <wp:inline>
            <wp:extent cx="5943600" cy="5943600"/>
            <wp:effectExtent b="0" l="0" r="0" t="0"/>
            <wp:docPr descr="Figure 3: PRISMA Flowchart: Overview of how records moved through the systematic review process"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7"/>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PRISMA Flowchart:</w:t>
      </w:r>
      <w:r>
        <w:t xml:space="preserve"> </w:t>
      </w:r>
      <w:r>
        <w:t xml:space="preserve">Overview of how records moved through the systematic review process</w:t>
      </w:r>
    </w:p>
    <w:p>
      <w:pPr>
        <w:pStyle w:val="BodyText"/>
      </w:pPr>
      <w:r>
        <w:t xml:space="preserve">Following de-duplication, the titles and abstracts of</w:t>
      </w:r>
      <w:r>
        <w:t xml:space="preserve"> </w:t>
      </w:r>
      <w:r>
        <w:rPr>
          <w:bCs/>
          <w:b/>
        </w:rPr>
        <w:t xml:space="preserve">PLACEHOLDER</w:t>
      </w:r>
      <w:r>
        <w:t xml:space="preserve"> </w:t>
      </w:r>
      <w:r>
        <w:t xml:space="preserve">records were assessed for eligibility.</w:t>
      </w:r>
      <w:r>
        <w:t xml:space="preserve"> </w:t>
      </w:r>
      <w:r>
        <w:rPr>
          <w:bCs/>
          <w:b/>
        </w:rPr>
        <w:t xml:space="preserve">PLACEHOLDER</w:t>
      </w:r>
      <w:r>
        <w:t xml:space="preserve"> </w:t>
      </w:r>
      <w:r>
        <w:t xml:space="preserve">were deemed potentially eligible and the full text records for these were requested and screened.</w:t>
      </w:r>
      <w:r>
        <w:t xml:space="preserve"> </w:t>
      </w:r>
      <w:r>
        <w:t xml:space="preserve">3</w:t>
      </w:r>
    </w:p>
    <w:bookmarkEnd w:id="118"/>
    <w:bookmarkStart w:id="119"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9"/>
    <w:bookmarkStart w:id="120" w:name="converting-risk-ratios-to-odds-ratios"/>
    <w:p>
      <w:pPr>
        <w:pStyle w:val="Heading3"/>
      </w:pPr>
      <w:r>
        <w:t xml:space="preserve">Converting risk ratios to odds ratios</w:t>
      </w:r>
    </w:p>
    <w:p>
      <w:pPr>
        <w:pStyle w:val="FirstParagraph"/>
      </w:pPr>
      <w:r>
        <w:t xml:space="preserve">Include formulae and informed assumptions</w:t>
      </w:r>
    </w:p>
    <w:bookmarkEnd w:id="120"/>
    <w:bookmarkStart w:id="121"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1"/>
    <w:bookmarkStart w:id="122" w:name="risk-of-bias-subheading"/>
    <w:p>
      <w:pPr>
        <w:pStyle w:val="Heading3"/>
      </w:pPr>
      <w:r>
        <w:t xml:space="preserve">Risk of bias</w:t>
      </w:r>
    </w:p>
    <w:bookmarkEnd w:id="122"/>
    <w:bookmarkStart w:id="123"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3"/>
    <w:bookmarkStart w:id="124"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4"/>
    <w:bookmarkStart w:id="125"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5"/>
    <w:bookmarkStart w:id="126"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153</w:t>
        </w:r>
      </w:hyperlink>
    </w:p>
    <w:p>
      <w:pPr>
        <w:pStyle w:val="BodyText"/>
      </w:pPr>
      <w:r>
        <w:t xml:space="preserve">Without our framework and as part of the risk of bias assessments reported in</w:t>
      </w:r>
      <w:r>
        <w:t xml:space="preserve"> </w:t>
      </w:r>
      <w:r>
        <w:t xml:space="preserve">4.4.7</w:t>
      </w:r>
      <w:r>
        <w:t xml:space="preserve">, we test test</w:t>
      </w:r>
    </w:p>
    <w:bookmarkEnd w:id="126"/>
    <w:bookmarkStart w:id="128" w:name="X1f16447dc6b34de85e5ab2a28e3daa0b8911c91"/>
    <w:p>
      <w:pPr>
        <w:pStyle w:val="Heading3"/>
      </w:pPr>
      <w:r>
        <w:t xml:space="preserve">Added evidental value of including 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7">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154</w:t>
        </w:r>
      </w:hyperlink>
      <w:r>
        <w:t xml:space="preserve"> </w:t>
      </w:r>
      <w:r>
        <w:t xml:space="preserve">though quality of reporting was slightly better in formally published articles.</w:t>
      </w:r>
      <w:hyperlink w:anchor="ref-carneiro2020">
        <w:r>
          <w:rPr>
            <w:rStyle w:val="Hyperlink"/>
            <w:vertAlign w:val="superscript"/>
          </w:rPr>
          <w:t xml:space="preserve">155</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156</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8"/>
    <w:bookmarkEnd w:id="129"/>
    <w:bookmarkStart w:id="141"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157</w:t>
        </w:r>
      </w:hyperlink>
      <w:r>
        <w:t xml:space="preserve"> </w:t>
      </w:r>
      <w:r>
        <w:rPr>
          <w:bCs/>
          <w:b/>
        </w:rPr>
        <w:t xml:space="preserve">[ALSO CITE WILKINSON AND MCGUINNESS HERE]</w:t>
      </w:r>
      <w:r>
        <w:t xml:space="preserve">.</w:t>
      </w:r>
    </w:p>
    <w:p>
      <w:pPr>
        <w:pStyle w:val="BodyText"/>
      </w:pPr>
      <w:r>
        <w:t xml:space="preserve">In addition, the a</w:t>
      </w:r>
    </w:p>
    <w:bookmarkStart w:id="130" w:name="section-1"/>
    <w:p>
      <w:pPr>
        <w:pStyle w:val="Heading3"/>
      </w:pPr>
    </w:p>
    <w:bookmarkEnd w:id="130"/>
    <w:bookmarkStart w:id="131"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1"/>
    <w:bookmarkStart w:id="132"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32"/>
    <w:bookmarkStart w:id="133" w:name="sys-rev-open-data"/>
    <w:p>
      <w:pPr>
        <w:pStyle w:val="Heading3"/>
      </w:pPr>
      <w:r>
        <w:t xml:space="preserve">Open data sharing</w:t>
      </w:r>
    </w:p>
    <w:bookmarkEnd w:id="133"/>
    <w:bookmarkStart w:id="134"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59</w:t>
        </w:r>
      </w:hyperlink>
      <w:r>
        <w:rPr>
          <w:vertAlign w:val="superscript"/>
        </w:rPr>
        <w:t xml:space="preserve">,</w:t>
      </w:r>
      <w:hyperlink w:anchor="ref-yang2020">
        <w:r>
          <w:rPr>
            <w:rStyle w:val="Hyperlink"/>
            <w:vertAlign w:val="superscript"/>
          </w:rPr>
          <w:t xml:space="preserve">158</w:t>
        </w:r>
      </w:hyperlink>
      <w:r>
        <w:rPr>
          <w:vertAlign w:val="superscript"/>
        </w:rPr>
        <w:t xml:space="preserve">–</w:t>
      </w:r>
      <w:hyperlink w:anchor="ref-poly2020b">
        <w:r>
          <w:rPr>
            <w:rStyle w:val="Hyperlink"/>
            <w:vertAlign w:val="superscript"/>
          </w:rPr>
          <w:t xml:space="preserve">160</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4"/>
    <w:bookmarkStart w:id="135" w:name="comparison-with-other-reviews"/>
    <w:p>
      <w:pPr>
        <w:pStyle w:val="Heading3"/>
      </w:pPr>
      <w:r>
        <w:t xml:space="preserve">Comparison with other reviews</w:t>
      </w:r>
    </w:p>
    <w:p>
      <w:pPr>
        <w:pStyle w:val="FirstParagraph"/>
      </w:pPr>
      <w:r>
        <w:t xml:space="preserve">Of note, as part of the review, we 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147</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5"/>
    <w:bookmarkStart w:id="136"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we may be double counting participants - for</w:t>
      </w:r>
    </w:p>
    <w:p>
      <w:pPr>
        <w:pStyle w:val="BodyText"/>
      </w:pPr>
      <w:r>
        <w:t xml:space="preserve">Methods for reviews of Mendelian randomisation studies are not well developed to account for the consideration above.</w:t>
      </w:r>
    </w:p>
    <w:bookmarkEnd w:id="136"/>
    <w:bookmarkStart w:id="139" w:name="strenghts-and-limitations"/>
    <w:p>
      <w:pPr>
        <w:pStyle w:val="Heading3"/>
      </w:pPr>
      <w:r>
        <w:t xml:space="preserve">Strenghts and limitations</w:t>
      </w:r>
    </w:p>
    <w:bookmarkStart w:id="137"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we identified at least one Mendelian randomisation studi</w:t>
      </w:r>
      <w:hyperlink w:anchor="ref-larsson2017b">
        <w:r>
          <w:rPr>
            <w:rStyle w:val="Hyperlink"/>
            <w:vertAlign w:val="superscript"/>
          </w:rPr>
          <w:t xml:space="preserve">161</w:t>
        </w:r>
      </w:hyperlink>
    </w:p>
    <w:p>
      <w:pPr>
        <w:pStyle w:val="BodyText"/>
      </w:pPr>
      <w:r>
        <w:t xml:space="preserve">Is it a big issue that the studies have the same underlying datasets?</w:t>
      </w:r>
      <w:r>
        <w:t xml:space="preserve"> </w:t>
      </w:r>
    </w:p>
    <w:p>
      <w:pPr>
        <w:pStyle w:val="BodyText"/>
      </w:pPr>
      <w:r>
        <w:t xml:space="preserve">Potentially missing other Mendelian randomisation studies, as we identified some through our snowball searching that were not captured by the search strategy. An example is Larsson et al. 2017</w:t>
      </w:r>
      <w:hyperlink w:anchor="ref-larsson2017a">
        <w:r>
          <w:rPr>
            <w:rStyle w:val="Hyperlink"/>
            <w:vertAlign w:val="superscript"/>
          </w:rPr>
          <w:t xml:space="preserve">162</w:t>
        </w:r>
      </w:hyperlink>
      <w:r>
        <w:t xml:space="preserve">, where the study examined the association between lipid fractions with Azlheimer’s disease.</w:t>
      </w:r>
    </w:p>
    <w:p>
      <w:pPr>
        <w:pStyle w:val="BodyText"/>
      </w:pPr>
      <w:r>
        <w:t xml:space="preserve">Potentially the use of methods such as snowballing (forwards and backwards citation chasing) should attenuate the bias introduced by this method.</w:t>
      </w:r>
    </w:p>
    <w:p>
      <w:pPr>
        <w:pStyle w:val="BodyText"/>
      </w:pPr>
      <w:r>
        <w:t xml:space="preserve">However, in future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 "</w:t>
      </w:r>
    </w:p>
    <w:bookmarkEnd w:id="137"/>
    <w:bookmarkStart w:id="138"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8"/>
    <w:bookmarkEnd w:id="139"/>
    <w:bookmarkStart w:id="140"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40"/>
    <w:bookmarkEnd w:id="141"/>
    <w:bookmarkStart w:id="142" w:name="references-2"/>
    <w:p>
      <w:pPr>
        <w:pStyle w:val="Heading2"/>
      </w:pPr>
      <w:r>
        <w:t xml:space="preserve">References</w:t>
      </w:r>
    </w:p>
    <w:bookmarkEnd w:id="142"/>
    <w:bookmarkEnd w:id="143"/>
    <w:bookmarkStart w:id="195" w:name="cprd-analysis-heading"/>
    <w:p>
      <w:pPr>
        <w:pStyle w:val="Heading1"/>
      </w:pPr>
      <w:r>
        <w:t xml:space="preserve">Primary analysis of lipid regulating agents and dementia outcomes</w:t>
      </w:r>
    </w:p>
    <w:p>
      <w:pPr>
        <w:pStyle w:val="FirstParagraph"/>
      </w:pPr>
    </w:p>
    <w:bookmarkStart w:id="144"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4"/>
    <w:bookmarkStart w:id="145"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5"/>
    <w:bookmarkStart w:id="165" w:name="methods-1"/>
    <w:p>
      <w:pPr>
        <w:pStyle w:val="Heading2"/>
      </w:pPr>
      <w:r>
        <w:t xml:space="preserve">Methods</w:t>
      </w:r>
    </w:p>
    <w:bookmarkStart w:id="146"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163</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164</w:t>
        </w:r>
      </w:hyperlink>
    </w:p>
    <w:p>
      <w:pPr>
        <w:pStyle w:val="BodyText"/>
      </w:pPr>
      <w:r>
        <w:t xml:space="preserve"> </w:t>
      </w:r>
    </w:p>
    <w:bookmarkEnd w:id="146"/>
    <w:bookmarkStart w:id="147"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165</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166</w:t>
        </w:r>
      </w:hyperlink>
      <w:r>
        <w:rPr>
          <w:vertAlign w:val="superscript"/>
        </w:rPr>
        <w:t xml:space="preserve">,</w:t>
      </w:r>
      <w:hyperlink w:anchor="ref-wood2001revitalizing">
        <w:r>
          <w:rPr>
            <w:rStyle w:val="Hyperlink"/>
            <w:vertAlign w:val="superscript"/>
          </w:rPr>
          <w:t xml:space="preserve">167</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165</w:t>
        </w:r>
      </w:hyperlink>
      <w:r>
        <w:rPr>
          <w:vertAlign w:val="superscript"/>
        </w:rPr>
        <w:t xml:space="preserve">,</w:t>
      </w:r>
      <w:hyperlink w:anchor="ref-mathur2014">
        <w:r>
          <w:rPr>
            <w:rStyle w:val="Hyperlink"/>
            <w:vertAlign w:val="superscript"/>
          </w:rPr>
          <w:t xml:space="preserve">168</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169</w:t>
        </w:r>
      </w:hyperlink>
      <w:r>
        <w:t xml:space="preserve"> </w:t>
      </w:r>
      <w:r>
        <w:t xml:space="preserve">All clinical events, included clinical test results and diagnoses, can be identified by a specific Read code. The codes use a nested approach (see Table</w:t>
      </w:r>
      <w:r>
        <w:t xml:space="preserve"> </w:t>
      </w:r>
      <w:r>
        <w:t xml:space="preserve">7</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7: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7: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7"/>
    <w:bookmarkStart w:id="148"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170</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8"/>
    <w:bookmarkStart w:id="149"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171</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9"/>
    <w:bookmarkStart w:id="151"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4</w:t>
      </w:r>
      <w:r>
        <w:t xml:space="preserve">). The diagnosis date of the outcome was determined by the first record of a relevant code.</w:t>
      </w:r>
    </w:p>
    <w:p>
      <w:pPr>
        <w:pStyle w:val="BodyText"/>
      </w:pPr>
      <w:r>
        <w:drawing>
          <wp:inline>
            <wp:extent cx="5943600" cy="3168282"/>
            <wp:effectExtent b="0" l="0" r="0" t="0"/>
            <wp:docPr descr="Figure 4: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50"/>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1"/>
    <w:bookmarkStart w:id="152"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172</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2"/>
    <w:bookmarkStart w:id="153"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173</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174</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175</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173</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176</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177</w:t>
        </w:r>
      </w:hyperlink>
      <w:r>
        <w:t xml:space="preserve"> </w:t>
      </w:r>
      <w:r>
        <w:t xml:space="preserve">to investigate the impact of multiple imputation on the results.</w:t>
      </w:r>
    </w:p>
    <w:p>
      <w:pPr>
        <w:pStyle w:val="BodyText"/>
      </w:pPr>
      <w:r>
        <w:t xml:space="preserve"> </w:t>
      </w:r>
      <w:r>
        <w:t xml:space="preserve"> </w:t>
      </w:r>
    </w:p>
    <w:bookmarkEnd w:id="153"/>
    <w:bookmarkStart w:id="154"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4"/>
    <w:bookmarkStart w:id="156"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5</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178</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5</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4.4.7</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179</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5: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5"/>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6"/>
    <w:bookmarkStart w:id="157"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180</w:t>
        </w:r>
      </w:hyperlink>
      <w:r>
        <w:rPr>
          <w:vertAlign w:val="superscript"/>
        </w:rPr>
        <w:t xml:space="preserve">–</w:t>
      </w:r>
      <w:hyperlink w:anchor="ref-pencina2007">
        <w:r>
          <w:rPr>
            <w:rStyle w:val="Hyperlink"/>
            <w:vertAlign w:val="superscript"/>
          </w:rPr>
          <w:t xml:space="preserve">182</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7"/>
    <w:bookmarkStart w:id="164"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9"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183</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6</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184</w:t>
        </w:r>
      </w:hyperlink>
      <w:r>
        <w:t xml:space="preserve"> </w:t>
      </w:r>
      <w:r>
        <w:t xml:space="preserve">systematic reviews of the adverse events of statin use</w:t>
      </w:r>
      <w:hyperlink w:anchor="ref-collins2016a">
        <w:r>
          <w:rPr>
            <w:rStyle w:val="Hyperlink"/>
            <w:vertAlign w:val="superscript"/>
          </w:rPr>
          <w:t xml:space="preserve">185</w:t>
        </w:r>
      </w:hyperlink>
      <w:r>
        <w:t xml:space="preserve"> </w:t>
      </w:r>
      <w:r>
        <w:t xml:space="preserve">and N-of-1 trials explicitly exploring the effect of statin use on muscle pain</w:t>
      </w:r>
      <w:hyperlink w:anchor="ref-herrett2021">
        <w:r>
          <w:rPr>
            <w:rStyle w:val="Hyperlink"/>
            <w:vertAlign w:val="superscript"/>
          </w:rPr>
          <w:t xml:space="preserve">186</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185</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6: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8"/>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9"/>
    <w:bookmarkStart w:id="160"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60"/>
    <w:bookmarkStart w:id="161"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187</w:t>
        </w:r>
      </w:hyperlink>
    </w:p>
    <w:p>
      <w:pPr>
        <w:pStyle w:val="BodyText"/>
      </w:pPr>
      <w:r>
        <w:t xml:space="preserve"> </w:t>
      </w:r>
    </w:p>
    <w:bookmarkEnd w:id="161"/>
    <w:bookmarkStart w:id="162"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2"/>
    <w:bookmarkStart w:id="163"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188</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3"/>
    <w:bookmarkEnd w:id="164"/>
    <w:bookmarkEnd w:id="165"/>
    <w:bookmarkStart w:id="186" w:name="results-1"/>
    <w:p>
      <w:pPr>
        <w:pStyle w:val="Heading2"/>
      </w:pPr>
      <w:r>
        <w:t xml:space="preserve">Results</w:t>
      </w:r>
    </w:p>
    <w:bookmarkStart w:id="167"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7</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7: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66"/>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8</w:t>
      </w:r>
      <w:r>
        <w:t xml:space="preserve">.</w:t>
      </w:r>
    </w:p>
    <w:p>
      <w:pPr>
        <w:pStyle w:val="TableCaption"/>
      </w:pPr>
      <w:r>
        <w:t xml:space="preserve">Table 8: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8: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8</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9: Participants who stopped, switched or added treatments by initial treatment type.</w:t>
      </w:r>
    </w:p>
    <w:tbl>
      <w:tblPr>
        <w:tblStyle w:val="Table"/>
        <w:tblW w:type="pct" w:w="5000.0"/>
        <w:tblLook w:firstRow="1" w:lastRow="0" w:firstColumn="0" w:lastColumn="0" w:noHBand="0" w:noVBand="0" w:val="0020"/>
        <w:tblCaption w:val="Table 9: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9</w:t>
      </w:r>
      <w:r>
        <w:t xml:space="preserve">).</w:t>
      </w:r>
    </w:p>
    <w:p>
      <w:pPr>
        <w:pStyle w:val="BodyText"/>
      </w:pPr>
      <w:r>
        <w:t xml:space="preserve"> </w:t>
      </w:r>
    </w:p>
    <w:bookmarkEnd w:id="167"/>
    <w:bookmarkStart w:id="168"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8"/>
    <w:bookmarkStart w:id="170"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8</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8: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9"/>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70"/>
    <w:bookmarkStart w:id="185"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2"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189</w:t>
        </w:r>
      </w:hyperlink>
    </w:p>
    <w:p>
      <w:pPr>
        <w:pStyle w:val="BodyText"/>
      </w:pPr>
      <w:r>
        <w:t xml:space="preserve"> </w:t>
      </w:r>
    </w:p>
    <w:p>
      <w:pPr>
        <w:pStyle w:val="BodyText"/>
      </w:pPr>
      <w:r>
        <w:drawing>
          <wp:inline>
            <wp:extent cx="5943600" cy="4358959"/>
            <wp:effectExtent b="0" l="0" r="0" t="0"/>
            <wp:docPr descr="Figure 9: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1"/>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2"/>
    <w:bookmarkStart w:id="174"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10</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0: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3"/>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4"/>
    <w:bookmarkStart w:id="176"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11</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1: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5"/>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6"/>
    <w:bookmarkStart w:id="178"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12</w:t>
      </w:r>
      <w:r>
        <w:t xml:space="preserve">).</w:t>
      </w:r>
    </w:p>
    <w:p>
      <w:pPr>
        <w:pStyle w:val="BodyText"/>
      </w:pPr>
      <w:r>
        <w:t xml:space="preserve"> </w:t>
      </w:r>
    </w:p>
    <w:p>
      <w:pPr>
        <w:pStyle w:val="BodyText"/>
      </w:pPr>
      <w:r>
        <w:drawing>
          <wp:inline>
            <wp:extent cx="5943600" cy="1320533"/>
            <wp:effectExtent b="0" l="0" r="0" t="0"/>
            <wp:docPr descr="Figure 12: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7"/>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10</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10: Frequency of diagnoses by grouped year of cohort entry</w:t>
      </w:r>
    </w:p>
    <w:tbl>
      <w:tblPr>
        <w:tblStyle w:val="Table"/>
        <w:tblW w:type="pct" w:w="4999.999999999999"/>
        <w:tblLook w:firstRow="1" w:lastRow="0" w:firstColumn="0" w:lastColumn="0" w:noHBand="0" w:noVBand="0" w:val="0020"/>
        <w:tblCaption w:val="Table 10: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8"/>
    <w:bookmarkStart w:id="180"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13</w:t>
      </w:r>
      <w:r>
        <w:t xml:space="preserve">).</w:t>
      </w:r>
    </w:p>
    <w:p>
      <w:pPr>
        <w:pStyle w:val="BodyText"/>
      </w:pPr>
      <w:r>
        <w:drawing>
          <wp:inline>
            <wp:extent cx="5943600" cy="3301733"/>
            <wp:effectExtent b="0" l="0" r="0" t="0"/>
            <wp:docPr descr="Figure 13: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9"/>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80"/>
    <w:bookmarkStart w:id="182"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11</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11: Summary of statin properties (lipophilicity vs hydrophilicity) by grouped year of prescription.</w:t>
      </w:r>
    </w:p>
    <w:tbl>
      <w:tblPr>
        <w:tblStyle w:val="Table"/>
        <w:tblW w:type="pct" w:w="0.0"/>
        <w:tblLook w:firstRow="1" w:lastRow="0" w:firstColumn="0" w:lastColumn="0" w:noHBand="0" w:noVBand="0" w:val="0020"/>
        <w:tblCaption w:val="Table 11: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14</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4: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1"/>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2"/>
    <w:bookmarkStart w:id="184"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15</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188</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5: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3"/>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4"/>
    <w:bookmarkEnd w:id="185"/>
    <w:bookmarkEnd w:id="186"/>
    <w:bookmarkStart w:id="193" w:name="discussion-2"/>
    <w:p>
      <w:pPr>
        <w:pStyle w:val="Heading2"/>
      </w:pPr>
      <w:r>
        <w:t xml:space="preserve">Discussion</w:t>
      </w:r>
    </w:p>
    <w:bookmarkStart w:id="187"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7"/>
    <w:bookmarkStart w:id="189"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190</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16</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191</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6: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8"/>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4</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192</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193</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4.4.10</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9"/>
    <w:bookmarkStart w:id="190"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194</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195</w:t>
        </w:r>
      </w:hyperlink>
      <w:r>
        <w:rPr>
          <w:vertAlign w:val="superscript"/>
        </w:rPr>
        <w:t xml:space="preserve">,</w:t>
      </w:r>
      <w:hyperlink w:anchor="ref-mcguinness2019b">
        <w:r>
          <w:rPr>
            <w:rStyle w:val="Hyperlink"/>
            <w:vertAlign w:val="superscript"/>
          </w:rPr>
          <w:t xml:space="preserve">196</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90"/>
    <w:bookmarkStart w:id="191"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197</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198</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1"/>
    <w:bookmarkStart w:id="192"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192</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2"/>
    <w:bookmarkEnd w:id="193"/>
    <w:bookmarkStart w:id="194" w:name="references-3"/>
    <w:p>
      <w:pPr>
        <w:pStyle w:val="Heading2"/>
      </w:pPr>
      <w:r>
        <w:t xml:space="preserve">References</w:t>
      </w:r>
    </w:p>
    <w:p>
      <w:pPr>
        <w:pStyle w:val="FirstParagraph"/>
      </w:pPr>
      <w:r>
        <w:t xml:space="preserve">— Hold — Hold</w:t>
      </w:r>
    </w:p>
    <w:bookmarkEnd w:id="194"/>
    <w:bookmarkEnd w:id="195"/>
    <w:bookmarkStart w:id="203" w:name="ipd-heading"/>
    <w:p>
      <w:pPr>
        <w:pStyle w:val="Heading1"/>
      </w:pPr>
      <w:r>
        <w:t xml:space="preserve">Individual participant data meta-analysis</w:t>
      </w:r>
    </w:p>
    <w:p>
      <w:pPr>
        <w:pStyle w:val="FirstParagraph"/>
      </w:pPr>
    </w:p>
    <w:bookmarkStart w:id="198" w:name="methods-2"/>
    <w:p>
      <w:pPr>
        <w:pStyle w:val="Heading2"/>
      </w:pPr>
      <w:r>
        <w:t xml:space="preserve">Methods</w:t>
      </w:r>
    </w:p>
    <w:bookmarkStart w:id="196"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6"/>
    <w:bookmarkStart w:id="197"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199</w:t>
        </w:r>
      </w:hyperlink>
      <w:r>
        <w:rPr>
          <w:vertAlign w:val="superscript"/>
        </w:rPr>
        <w:t xml:space="preserve">,</w:t>
      </w:r>
      <w:hyperlink w:anchor="ref-riboli2002">
        <w:r>
          <w:rPr>
            <w:rStyle w:val="Hyperlink"/>
            <w:vertAlign w:val="superscript"/>
          </w:rPr>
          <w:t xml:space="preserve">200</w:t>
        </w:r>
      </w:hyperlink>
    </w:p>
    <w:p>
      <w:pPr>
        <w:pStyle w:val="BodyText"/>
      </w:pPr>
      <w:r>
        <w:t xml:space="preserve">Different approaches to combining subgroups.</w:t>
      </w:r>
      <w:hyperlink w:anchor="ref-fisher2017">
        <w:r>
          <w:rPr>
            <w:rStyle w:val="Hyperlink"/>
            <w:vertAlign w:val="superscript"/>
          </w:rPr>
          <w:t xml:space="preserve">201</w:t>
        </w:r>
      </w:hyperlink>
    </w:p>
    <w:bookmarkEnd w:id="197"/>
    <w:bookmarkEnd w:id="198"/>
    <w:bookmarkStart w:id="199" w:name="risk-of-bias-assessment"/>
    <w:p>
      <w:pPr>
        <w:pStyle w:val="Heading2"/>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199"/>
    <w:bookmarkStart w:id="200" w:name="data-cleaning"/>
    <w:p>
      <w:pPr>
        <w:pStyle w:val="Heading2"/>
      </w:pPr>
      <w:r>
        <w:t xml:space="preserve">Data cleaning</w:t>
      </w:r>
    </w:p>
    <w:bookmarkEnd w:id="200"/>
    <w:bookmarkStart w:id="201"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responsed if at all. Will also need to comment on the additional tactics used.</w:t>
      </w:r>
    </w:p>
    <w:p>
      <w:pPr>
        <w:pStyle w:val="BodyText"/>
      </w:pPr>
      <w:r>
        <w:t xml:space="preserve">This is likely due to my junior position as a early a</w:t>
      </w:r>
    </w:p>
    <w:p>
      <w:pPr>
        <w:pStyle w:val="BodyText"/>
      </w:pPr>
      <w:r>
        <w:t xml:space="preserve">Range of reasons why data is not readily available.</w:t>
      </w:r>
    </w:p>
    <w:p>
      <w:pPr>
        <w:pStyle w:val="BodyText"/>
      </w:pPr>
      <w:r>
        <w:t xml:space="preserve">Unfortunately,</w:t>
      </w:r>
    </w:p>
    <w:p>
      <w:pPr>
        <w:pStyle w:val="BodyText"/>
      </w:pPr>
      <w:r>
        <w:t xml:space="preserve">As part of this, an analysis of</w:t>
      </w:r>
    </w:p>
    <w:bookmarkEnd w:id="201"/>
    <w:bookmarkStart w:id="202" w:name="discussion-4"/>
    <w:p>
      <w:pPr>
        <w:pStyle w:val="Heading2"/>
      </w:pPr>
      <w:r>
        <w:t xml:space="preserve">Discussion</w:t>
      </w:r>
    </w:p>
    <w:p>
      <w:pPr>
        <w:pStyle w:val="FirstParagraph"/>
      </w:pPr>
      <w:r>
        <w:t xml:space="preserve">Describe your experience of trying to access the DPUK - while a great resources, furstrating at times.</w:t>
      </w:r>
    </w:p>
    <w:p>
      <w:pPr>
        <w:pStyle w:val="BodyText"/>
      </w:pPr>
      <w:r>
        <w:t xml:space="preserve">— Hold — Hold</w:t>
      </w:r>
    </w:p>
    <w:bookmarkEnd w:id="202"/>
    <w:bookmarkEnd w:id="203"/>
    <w:bookmarkStart w:id="215" w:name="discussion-heading"/>
    <w:p>
      <w:pPr>
        <w:pStyle w:val="Heading1"/>
      </w:pPr>
      <w:r>
        <w:t xml:space="preserve">Discussion</w:t>
      </w:r>
    </w:p>
    <w:p>
      <w:pPr>
        <w:pStyle w:val="FirstParagraph"/>
      </w:pPr>
    </w:p>
    <w:bookmarkStart w:id="205" w:name="Xaed70c6bfbe9ac75ed11abe63d990e0ab7358f2"/>
    <w:p>
      <w:pPr>
        <w:pStyle w:val="Heading2"/>
      </w:pPr>
      <w:r>
        <w:t xml:space="preserve">Triangulation across exisiting evidence and evidence produced in this thesis</w:t>
      </w:r>
    </w:p>
    <w:bookmarkStart w:id="204"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4"/>
    <w:bookmarkEnd w:id="205"/>
    <w:bookmarkStart w:id="206"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06"/>
    <w:bookmarkStart w:id="207"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07"/>
    <w:bookmarkStart w:id="208"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08"/>
    <w:bookmarkStart w:id="209"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09"/>
    <w:bookmarkStart w:id="210"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202</w:t>
        </w:r>
      </w:hyperlink>
    </w:p>
    <w:p>
      <w:pPr>
        <w:pStyle w:val="BodyText"/>
      </w:pPr>
      <w:r>
        <w:t xml:space="preserve"> </w:t>
      </w:r>
      <w:r>
        <w:t xml:space="preserve"> </w:t>
      </w:r>
    </w:p>
    <w:bookmarkEnd w:id="210"/>
    <w:bookmarkStart w:id="211"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1"/>
    <w:bookmarkStart w:id="212"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2"/>
    <w:bookmarkStart w:id="213" w:name="future-work"/>
    <w:p>
      <w:pPr>
        <w:pStyle w:val="Heading2"/>
      </w:pPr>
      <w:r>
        <w:t xml:space="preserve">Future work</w:t>
      </w:r>
    </w:p>
    <w:p>
      <w:pPr>
        <w:pStyle w:val="FirstParagraph"/>
      </w:pPr>
      <w:r>
        <w:t xml:space="preserve"> </w:t>
      </w:r>
      <w:r>
        <w:t xml:space="preserve"> </w:t>
      </w:r>
    </w:p>
    <w:bookmarkEnd w:id="213"/>
    <w:bookmarkStart w:id="214" w:name="overall-conclusions"/>
    <w:p>
      <w:pPr>
        <w:pStyle w:val="Heading2"/>
      </w:pPr>
      <w:r>
        <w:t xml:space="preserve">Overall conclusions</w:t>
      </w:r>
    </w:p>
    <w:bookmarkEnd w:id="214"/>
    <w:bookmarkEnd w:id="215"/>
    <w:bookmarkStart w:id="216" w:name="bibliography"/>
    <w:p>
      <w:pPr>
        <w:pStyle w:val="Heading1"/>
      </w:pPr>
      <w:r>
        <w:t xml:space="preserve">Bibliography</w:t>
      </w:r>
    </w:p>
    <w:bookmarkEnd w:id="216"/>
    <w:bookmarkStart w:id="476" w:name="bibliography-1"/>
    <w:p>
      <w:pPr>
        <w:pStyle w:val="Heading1"/>
      </w:pPr>
      <w:r>
        <w:t xml:space="preserve">Bibliography</w:t>
      </w:r>
    </w:p>
    <w:bookmarkStart w:id="475" w:name="refs"/>
    <w:bookmarkStart w:id="217"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17"/>
    <w:bookmarkStart w:id="218"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18"/>
    <w:bookmarkStart w:id="219"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19"/>
    <w:bookmarkStart w:id="220"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0"/>
    <w:bookmarkStart w:id="221"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1"/>
    <w:bookmarkStart w:id="222"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2"/>
    <w:bookmarkStart w:id="223"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3"/>
    <w:bookmarkStart w:id="224"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4"/>
    <w:bookmarkStart w:id="225"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5"/>
    <w:bookmarkStart w:id="226"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26"/>
    <w:bookmarkStart w:id="227"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27"/>
    <w:bookmarkStart w:id="228"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28"/>
    <w:bookmarkStart w:id="229"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29"/>
    <w:bookmarkStart w:id="230"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0"/>
    <w:bookmarkStart w:id="231"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1"/>
    <w:bookmarkStart w:id="232"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2"/>
    <w:bookmarkStart w:id="233"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3"/>
    <w:bookmarkStart w:id="234"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4"/>
    <w:bookmarkStart w:id="235"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5"/>
    <w:bookmarkStart w:id="237"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36">
        <w:r>
          <w:rPr>
            <w:rStyle w:val="Hyperlink"/>
          </w:rPr>
          <w:t xml:space="preserve">10.1016/j.neuropharm.2020.108352</w:t>
        </w:r>
      </w:hyperlink>
    </w:p>
    <w:bookmarkEnd w:id="237"/>
    <w:bookmarkStart w:id="238"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38"/>
    <w:bookmarkStart w:id="239"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39"/>
    <w:bookmarkStart w:id="240"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0"/>
    <w:bookmarkStart w:id="241"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1"/>
    <w:bookmarkStart w:id="242"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2"/>
    <w:bookmarkStart w:id="243"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3"/>
    <w:bookmarkStart w:id="244"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4"/>
    <w:bookmarkStart w:id="245"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5"/>
    <w:bookmarkStart w:id="246"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46"/>
    <w:bookmarkStart w:id="247"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47"/>
    <w:bookmarkStart w:id="248"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48"/>
    <w:bookmarkStart w:id="249"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49"/>
    <w:bookmarkStart w:id="250"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0"/>
    <w:bookmarkStart w:id="251"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1"/>
    <w:bookmarkStart w:id="252"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2"/>
    <w:bookmarkStart w:id="253" w:name="ref-kosoglou2005"/>
    <w:p>
      <w:pPr>
        <w:pStyle w:val="Bibliography"/>
      </w:pPr>
      <w:r>
        <w:t xml:space="preserve">36.</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53"/>
    <w:bookmarkStart w:id="254" w:name="ref-genest2006"/>
    <w:p>
      <w:pPr>
        <w:pStyle w:val="Bibliography"/>
      </w:pPr>
      <w:r>
        <w:t xml:space="preserve">37.</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54"/>
    <w:bookmarkStart w:id="255" w:name="ref-chaudhary2017"/>
    <w:p>
      <w:pPr>
        <w:pStyle w:val="Bibliography"/>
      </w:pPr>
      <w:r>
        <w:t xml:space="preserve">38.</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55"/>
    <w:bookmarkStart w:id="256" w:name="ref-mckenney2004new"/>
    <w:p>
      <w:pPr>
        <w:pStyle w:val="Bibliography"/>
      </w:pPr>
      <w:r>
        <w:t xml:space="preserve">39.</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56"/>
    <w:bookmarkStart w:id="257" w:name="ref-skulas-rayannc.2019"/>
    <w:p>
      <w:pPr>
        <w:pStyle w:val="Bibliography"/>
      </w:pPr>
      <w:r>
        <w:t xml:space="preserve">40.</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57"/>
    <w:bookmarkStart w:id="258" w:name="ref-burns2003"/>
    <w:p>
      <w:pPr>
        <w:pStyle w:val="Bibliography"/>
      </w:pPr>
      <w:r>
        <w:t xml:space="preserve">41.</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58"/>
    <w:bookmarkStart w:id="259" w:name="ref-mizuno1999"/>
    <w:p>
      <w:pPr>
        <w:pStyle w:val="Bibliography"/>
      </w:pPr>
      <w:r>
        <w:t xml:space="preserve">42.</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59"/>
    <w:bookmarkStart w:id="260" w:name="ref-beecham2014"/>
    <w:p>
      <w:pPr>
        <w:pStyle w:val="Bibliography"/>
      </w:pPr>
      <w:r>
        <w:t xml:space="preserve">43.</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0"/>
    <w:bookmarkStart w:id="261" w:name="ref-harold2009"/>
    <w:p>
      <w:pPr>
        <w:pStyle w:val="Bibliography"/>
      </w:pPr>
      <w:r>
        <w:t xml:space="preserve">44.</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1"/>
    <w:bookmarkStart w:id="262" w:name="ref-meng2007"/>
    <w:p>
      <w:pPr>
        <w:pStyle w:val="Bibliography"/>
      </w:pPr>
      <w:r>
        <w:t xml:space="preserve">45.</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62"/>
    <w:bookmarkStart w:id="263" w:name="ref-kivipelto2002"/>
    <w:p>
      <w:pPr>
        <w:pStyle w:val="Bibliography"/>
      </w:pPr>
      <w:r>
        <w:t xml:space="preserve">46.</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63"/>
    <w:bookmarkStart w:id="264" w:name="ref-kivipelto2005"/>
    <w:p>
      <w:pPr>
        <w:pStyle w:val="Bibliography"/>
      </w:pPr>
      <w:r>
        <w:t xml:space="preserve">47.</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64"/>
    <w:bookmarkStart w:id="265" w:name="ref-schilling2017"/>
    <w:p>
      <w:pPr>
        <w:pStyle w:val="Bibliography"/>
      </w:pPr>
      <w:r>
        <w:t xml:space="preserve">48.</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65"/>
    <w:bookmarkStart w:id="266" w:name="ref-solomon2009"/>
    <w:p>
      <w:pPr>
        <w:pStyle w:val="Bibliography"/>
      </w:pPr>
      <w:r>
        <w:t xml:space="preserve">49.</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66"/>
    <w:bookmarkStart w:id="267" w:name="ref-whitmer2005"/>
    <w:p>
      <w:pPr>
        <w:pStyle w:val="Bibliography"/>
      </w:pPr>
      <w:r>
        <w:t xml:space="preserve">50.</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67"/>
    <w:bookmarkStart w:id="268" w:name="ref-li2005a"/>
    <w:p>
      <w:pPr>
        <w:pStyle w:val="Bibliography"/>
      </w:pPr>
      <w:r>
        <w:t xml:space="preserve">51.</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68"/>
    <w:bookmarkStart w:id="269" w:name="ref-mainous2005"/>
    <w:p>
      <w:pPr>
        <w:pStyle w:val="Bibliography"/>
      </w:pPr>
      <w:r>
        <w:t xml:space="preserve">52.</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69"/>
    <w:bookmarkStart w:id="270" w:name="ref-mielke2010"/>
    <w:p>
      <w:pPr>
        <w:pStyle w:val="Bibliography"/>
      </w:pPr>
      <w:r>
        <w:t xml:space="preserve">53.</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0"/>
    <w:bookmarkStart w:id="271" w:name="ref-tan2003a"/>
    <w:p>
      <w:pPr>
        <w:pStyle w:val="Bibliography"/>
      </w:pPr>
      <w:r>
        <w:t xml:space="preserve">54.</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1"/>
    <w:bookmarkStart w:id="272" w:name="ref-mielke2005"/>
    <w:p>
      <w:pPr>
        <w:pStyle w:val="Bibliography"/>
      </w:pPr>
      <w:r>
        <w:t xml:space="preserve">55.</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72"/>
    <w:bookmarkStart w:id="273" w:name="ref-reitz2004a"/>
    <w:p>
      <w:pPr>
        <w:pStyle w:val="Bibliography"/>
      </w:pPr>
      <w:r>
        <w:t xml:space="preserve">56.</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73"/>
    <w:bookmarkStart w:id="274" w:name="ref-moroney1999"/>
    <w:p>
      <w:pPr>
        <w:pStyle w:val="Bibliography"/>
      </w:pPr>
      <w:r>
        <w:t xml:space="preserve">57.</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74"/>
    <w:bookmarkStart w:id="275" w:name="ref-anstey"/>
    <w:p>
      <w:pPr>
        <w:pStyle w:val="Bibliography"/>
      </w:pPr>
      <w:r>
        <w:t xml:space="preserve">58.</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75"/>
    <w:bookmarkStart w:id="276" w:name="ref-chu2018b"/>
    <w:p>
      <w:pPr>
        <w:pStyle w:val="Bibliography"/>
      </w:pPr>
      <w:r>
        <w:t xml:space="preserve">59.</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76"/>
    <w:bookmarkStart w:id="277" w:name="ref-poly2020c"/>
    <w:p>
      <w:pPr>
        <w:pStyle w:val="Bibliography"/>
      </w:pPr>
      <w:r>
        <w:t xml:space="preserve">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77"/>
    <w:bookmarkStart w:id="278" w:name="ref-ritchie2015"/>
    <w:p>
      <w:pPr>
        <w:pStyle w:val="Bibliography"/>
      </w:pPr>
      <w:r>
        <w:t xml:space="preserve">61.</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78"/>
    <w:bookmarkStart w:id="280" w:name="ref-mcguinness2016a"/>
    <w:p>
      <w:pPr>
        <w:pStyle w:val="Bibliography"/>
      </w:pPr>
      <w:r>
        <w:t xml:space="preserve">62.</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9">
        <w:r>
          <w:rPr>
            <w:rStyle w:val="Hyperlink"/>
          </w:rPr>
          <w:t xml:space="preserve">10.1002/14651858.CD003160.pub3</w:t>
        </w:r>
      </w:hyperlink>
    </w:p>
    <w:bookmarkEnd w:id="280"/>
    <w:bookmarkStart w:id="281" w:name="ref-trompet2010"/>
    <w:p>
      <w:pPr>
        <w:pStyle w:val="Bibliography"/>
      </w:pPr>
      <w:r>
        <w:t xml:space="preserve">63.</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1"/>
    <w:bookmarkStart w:id="282" w:name="ref-2002"/>
    <w:p>
      <w:pPr>
        <w:pStyle w:val="Bibliography"/>
      </w:pPr>
      <w:r>
        <w:t xml:space="preserve">64.</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82"/>
    <w:bookmarkStart w:id="283" w:name="ref-mcguinness2016b"/>
    <w:p>
      <w:pPr>
        <w:pStyle w:val="Bibliography"/>
      </w:pPr>
      <w:r>
        <w:t xml:space="preserve">65.</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9">
        <w:r>
          <w:rPr>
            <w:rStyle w:val="Hyperlink"/>
          </w:rPr>
          <w:t xml:space="preserve">10.1002/14651858.CD003160.pub3</w:t>
        </w:r>
      </w:hyperlink>
    </w:p>
    <w:bookmarkEnd w:id="283"/>
    <w:bookmarkStart w:id="284" w:name="ref-daveysmith2014"/>
    <w:p>
      <w:pPr>
        <w:pStyle w:val="Bibliography"/>
      </w:pPr>
      <w:r>
        <w:t xml:space="preserve">66.</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84"/>
    <w:bookmarkStart w:id="285" w:name="ref-greenland2000"/>
    <w:p>
      <w:pPr>
        <w:pStyle w:val="Bibliography"/>
      </w:pPr>
      <w:r>
        <w:t xml:space="preserve">67.</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85"/>
    <w:bookmarkStart w:id="286" w:name="ref-davies2018"/>
    <w:p>
      <w:pPr>
        <w:pStyle w:val="Bibliography"/>
      </w:pPr>
      <w:r>
        <w:t xml:space="preserve">68.</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86"/>
    <w:bookmarkStart w:id="287" w:name="ref-larsson2017c"/>
    <w:p>
      <w:pPr>
        <w:pStyle w:val="Bibliography"/>
      </w:pPr>
      <w:r>
        <w:t xml:space="preserve">69.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87"/>
    <w:bookmarkStart w:id="288" w:name="ref-ostergaard2015"/>
    <w:p>
      <w:pPr>
        <w:pStyle w:val="Bibliography"/>
      </w:pPr>
      <w:r>
        <w:t xml:space="preserve">70.</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88"/>
    <w:bookmarkStart w:id="289" w:name="ref-kim2009"/>
    <w:p>
      <w:pPr>
        <w:pStyle w:val="Bibliography"/>
      </w:pPr>
      <w:r>
        <w:t xml:space="preserve">71.</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89"/>
    <w:bookmarkStart w:id="290" w:name="ref-benn2017"/>
    <w:p>
      <w:pPr>
        <w:pStyle w:val="Bibliography"/>
      </w:pPr>
      <w:r>
        <w:t xml:space="preserve">72.</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0"/>
    <w:bookmarkStart w:id="291" w:name="ref-donnelly2018a"/>
    <w:p>
      <w:pPr>
        <w:pStyle w:val="Bibliography"/>
      </w:pPr>
      <w:r>
        <w:t xml:space="preserve">73.</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1"/>
    <w:bookmarkStart w:id="292" w:name="ref-chandler2019chapter"/>
    <w:p>
      <w:pPr>
        <w:pStyle w:val="Bibliography"/>
      </w:pPr>
      <w:r>
        <w:t xml:space="preserve">74.</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92"/>
    <w:bookmarkStart w:id="293" w:name="ref-conn2003"/>
    <w:p>
      <w:pPr>
        <w:pStyle w:val="Bibliography"/>
      </w:pPr>
      <w:r>
        <w:t xml:space="preserve">75.</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293"/>
    <w:bookmarkStart w:id="294" w:name="ref-mcauley2000"/>
    <w:p>
      <w:pPr>
        <w:pStyle w:val="Bibliography"/>
      </w:pPr>
      <w:r>
        <w:t xml:space="preserve">76.</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294"/>
    <w:bookmarkStart w:id="296" w:name="ref-hopewell2007"/>
    <w:p>
      <w:pPr>
        <w:pStyle w:val="Bibliography"/>
      </w:pPr>
      <w:r>
        <w:t xml:space="preserve">77.</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295">
        <w:r>
          <w:rPr>
            <w:rStyle w:val="Hyperlink"/>
          </w:rPr>
          <w:t xml:space="preserve">10.1002/14651858.MR000010.pub3</w:t>
        </w:r>
      </w:hyperlink>
    </w:p>
    <w:bookmarkEnd w:id="296"/>
    <w:bookmarkStart w:id="297" w:name="ref-lefebvre2019searching"/>
    <w:p>
      <w:pPr>
        <w:pStyle w:val="Bibliography"/>
      </w:pPr>
      <w:r>
        <w:t xml:space="preserve">78.</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297"/>
    <w:bookmarkStart w:id="298" w:name="ref-committeeonpublicationethicscope2018"/>
    <w:p>
      <w:pPr>
        <w:pStyle w:val="Bibliography"/>
      </w:pPr>
      <w:r>
        <w:t xml:space="preserve">79.</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298"/>
    <w:bookmarkStart w:id="299" w:name="ref-vale2016"/>
    <w:p>
      <w:pPr>
        <w:pStyle w:val="Bibliography"/>
      </w:pPr>
      <w:r>
        <w:t xml:space="preserve">80.</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299"/>
    <w:bookmarkStart w:id="301" w:name="ref-fraser2020a"/>
    <w:p>
      <w:pPr>
        <w:pStyle w:val="Bibliography"/>
      </w:pPr>
      <w:r>
        <w:t xml:space="preserve">81.</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0">
        <w:r>
          <w:rPr>
            <w:rStyle w:val="Hyperlink"/>
          </w:rPr>
          <w:t xml:space="preserve">10.1101/2020.05.22.111294</w:t>
        </w:r>
      </w:hyperlink>
    </w:p>
    <w:bookmarkEnd w:id="301"/>
    <w:bookmarkStart w:id="302" w:name="ref-rosenthal1979"/>
    <w:p>
      <w:pPr>
        <w:pStyle w:val="Bibliography"/>
      </w:pPr>
      <w:r>
        <w:t xml:space="preserve">82.</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02"/>
    <w:bookmarkStart w:id="303" w:name="ref-maslove2018"/>
    <w:p>
      <w:pPr>
        <w:pStyle w:val="Bibliography"/>
      </w:pPr>
      <w:r>
        <w:t xml:space="preserve">83.</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03"/>
    <w:bookmarkStart w:id="304" w:name="ref-schalkwyk2020"/>
    <w:p>
      <w:pPr>
        <w:pStyle w:val="Bibliography"/>
      </w:pPr>
      <w:r>
        <w:t xml:space="preserve">84.</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04"/>
    <w:bookmarkStart w:id="305" w:name="ref-mahood2014"/>
    <w:p>
      <w:pPr>
        <w:pStyle w:val="Bibliography"/>
      </w:pPr>
      <w:r>
        <w:t xml:space="preserve">85.</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05"/>
    <w:bookmarkStart w:id="306" w:name="ref-shi2021a"/>
    <w:p>
      <w:pPr>
        <w:pStyle w:val="Bibliography"/>
      </w:pPr>
      <w:r>
        <w:t xml:space="preserve">86.</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06"/>
    <w:bookmarkStart w:id="307" w:name="ref-klein2019"/>
    <w:p>
      <w:pPr>
        <w:pStyle w:val="Bibliography"/>
      </w:pPr>
      <w:r>
        <w:t xml:space="preserve">87.</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07"/>
    <w:bookmarkStart w:id="309" w:name="ref-nicholson2021"/>
    <w:p>
      <w:pPr>
        <w:pStyle w:val="Bibliography"/>
      </w:pPr>
      <w:r>
        <w:t xml:space="preserve">88.</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08">
        <w:r>
          <w:rPr>
            <w:rStyle w:val="Hyperlink"/>
          </w:rPr>
          <w:t xml:space="preserve">10.1101/2021.03.04.433874</w:t>
        </w:r>
      </w:hyperlink>
    </w:p>
    <w:bookmarkEnd w:id="309"/>
    <w:bookmarkStart w:id="310" w:name="ref-lawlor2016a"/>
    <w:p>
      <w:pPr>
        <w:pStyle w:val="Bibliography"/>
      </w:pPr>
      <w:r>
        <w:t xml:space="preserve">89.</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0"/>
    <w:bookmarkStart w:id="311" w:name="ref-Pagen71"/>
    <w:p>
      <w:pPr>
        <w:pStyle w:val="Bibliography"/>
      </w:pPr>
      <w:r>
        <w:t xml:space="preserve">90.</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11"/>
    <w:bookmarkStart w:id="312" w:name="ref-sterne2019a"/>
    <w:p>
      <w:pPr>
        <w:pStyle w:val="Bibliography"/>
      </w:pPr>
      <w:r>
        <w:t xml:space="preserve">91.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12"/>
    <w:bookmarkStart w:id="313" w:name="ref-mcguinness2018"/>
    <w:p>
      <w:pPr>
        <w:pStyle w:val="Bibliography"/>
      </w:pPr>
      <w:r>
        <w:t xml:space="preserve">92.</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13"/>
    <w:bookmarkStart w:id="314" w:name="ref-riley2010"/>
    <w:p>
      <w:pPr>
        <w:pStyle w:val="Bibliography"/>
      </w:pPr>
      <w:r>
        <w:t xml:space="preserve">93.</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14"/>
    <w:bookmarkStart w:id="315" w:name="ref-stewart1993"/>
    <w:p>
      <w:pPr>
        <w:pStyle w:val="Bibliography"/>
      </w:pPr>
      <w:r>
        <w:t xml:space="preserve">94.</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15"/>
    <w:bookmarkStart w:id="316" w:name="ref-arain2009"/>
    <w:p>
      <w:pPr>
        <w:pStyle w:val="Bibliography"/>
      </w:pPr>
      <w:r>
        <w:t xml:space="preserve">95.</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16"/>
    <w:bookmarkStart w:id="317" w:name="ref-clayton2018"/>
    <w:p>
      <w:pPr>
        <w:pStyle w:val="Bibliography"/>
      </w:pPr>
      <w:r>
        <w:t xml:space="preserve">96.</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17"/>
    <w:bookmarkStart w:id="318" w:name="ref-mccartney2016"/>
    <w:p>
      <w:pPr>
        <w:pStyle w:val="Bibliography"/>
      </w:pPr>
      <w:r>
        <w:t xml:space="preserve">97.</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18"/>
    <w:bookmarkStart w:id="319" w:name="ref-letenneur1999"/>
    <w:p>
      <w:pPr>
        <w:pStyle w:val="Bibliography"/>
      </w:pPr>
      <w:r>
        <w:t xml:space="preserve">98.</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19"/>
    <w:bookmarkStart w:id="320" w:name="ref-riley2020"/>
    <w:p>
      <w:pPr>
        <w:pStyle w:val="Bibliography"/>
      </w:pPr>
      <w:r>
        <w:t xml:space="preserve">99.</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0"/>
    <w:bookmarkStart w:id="321" w:name="ref-stewart2002"/>
    <w:p>
      <w:pPr>
        <w:pStyle w:val="Bibliography"/>
      </w:pPr>
      <w:r>
        <w:t xml:space="preserve">100.</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21"/>
    <w:bookmarkStart w:id="322" w:name="ref-tugwell2010"/>
    <w:p>
      <w:pPr>
        <w:pStyle w:val="Bibliography"/>
      </w:pPr>
      <w:r>
        <w:t xml:space="preserve">101.</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22"/>
    <w:bookmarkStart w:id="323" w:name="ref-nevitt2017a"/>
    <w:p>
      <w:pPr>
        <w:pStyle w:val="Bibliography"/>
      </w:pPr>
      <w:r>
        <w:t xml:space="preserve">102.</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23"/>
    <w:bookmarkStart w:id="324" w:name="ref-ventresca2020"/>
    <w:p>
      <w:pPr>
        <w:pStyle w:val="Bibliography"/>
      </w:pPr>
      <w:r>
        <w:t xml:space="preserve">103.</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24"/>
    <w:bookmarkStart w:id="325" w:name="ref-alsheikh-ali2011"/>
    <w:p>
      <w:pPr>
        <w:pStyle w:val="Bibliography"/>
      </w:pPr>
      <w:r>
        <w:t xml:space="preserve">104.</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25"/>
    <w:bookmarkStart w:id="326" w:name="ref-federer2018a"/>
    <w:p>
      <w:pPr>
        <w:pStyle w:val="Bibliography"/>
      </w:pPr>
      <w:r>
        <w:t xml:space="preserve">105.</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26"/>
    <w:bookmarkStart w:id="327" w:name="ref-vines2014"/>
    <w:p>
      <w:pPr>
        <w:pStyle w:val="Bibliography"/>
      </w:pPr>
      <w:r>
        <w:t xml:space="preserve">106.</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27"/>
    <w:bookmarkStart w:id="328" w:name="ref-vanpanhuis2014a"/>
    <w:p>
      <w:pPr>
        <w:pStyle w:val="Bibliography"/>
      </w:pPr>
      <w:r>
        <w:t xml:space="preserve">107.</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28"/>
    <w:bookmarkStart w:id="329" w:name="ref-wartenberg2010"/>
    <w:p>
      <w:pPr>
        <w:pStyle w:val="Bibliography"/>
      </w:pPr>
      <w:r>
        <w:t xml:space="preserve">108.</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29"/>
    <w:bookmarkStart w:id="330" w:name="ref-bauermeister2020"/>
    <w:p>
      <w:pPr>
        <w:pStyle w:val="Bibliography"/>
      </w:pPr>
      <w:r>
        <w:t xml:space="preserve">109.</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0"/>
    <w:bookmarkStart w:id="331" w:name="ref-rawlinson2019"/>
    <w:p>
      <w:pPr>
        <w:pStyle w:val="Bibliography"/>
      </w:pPr>
      <w:r>
        <w:t xml:space="preserve">110.</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31"/>
    <w:bookmarkStart w:id="333" w:name="ref-sever2019"/>
    <w:p>
      <w:pPr>
        <w:pStyle w:val="Bibliography"/>
      </w:pPr>
      <w:r>
        <w:t xml:space="preserve">111.</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32">
        <w:r>
          <w:rPr>
            <w:rStyle w:val="Hyperlink"/>
          </w:rPr>
          <w:t xml:space="preserve">10.1101/833400</w:t>
        </w:r>
      </w:hyperlink>
    </w:p>
    <w:bookmarkEnd w:id="333"/>
    <w:bookmarkStart w:id="334" w:name="ref-bramer2018a"/>
    <w:p>
      <w:pPr>
        <w:pStyle w:val="Bibliography"/>
      </w:pPr>
      <w:r>
        <w:t xml:space="preserve">112.</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34"/>
    <w:bookmarkStart w:id="335" w:name="ref-gusenbauer2020"/>
    <w:p>
      <w:pPr>
        <w:pStyle w:val="Bibliography"/>
      </w:pPr>
      <w:r>
        <w:t xml:space="preserve">113.</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35"/>
    <w:bookmarkStart w:id="336" w:name="ref-wateridge1995"/>
    <w:p>
      <w:pPr>
        <w:pStyle w:val="Bibliography"/>
      </w:pPr>
      <w:r>
        <w:t xml:space="preserve">114.</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36"/>
    <w:bookmarkStart w:id="337" w:name="ref-abdill2019"/>
    <w:p>
      <w:pPr>
        <w:pStyle w:val="Bibliography"/>
      </w:pPr>
      <w:r>
        <w:t xml:space="preserve">115.</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37"/>
    <w:bookmarkStart w:id="338" w:name="ref-iwema2016"/>
    <w:p>
      <w:pPr>
        <w:pStyle w:val="Bibliography"/>
      </w:pPr>
      <w:r>
        <w:t xml:space="preserve">116.</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38"/>
    <w:bookmarkStart w:id="340" w:name="ref-shaw2002"/>
    <w:p>
      <w:pPr>
        <w:pStyle w:val="Bibliography"/>
      </w:pPr>
      <w:r>
        <w:t xml:space="preserve">117.</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39">
        <w:r>
          <w:rPr>
            <w:rStyle w:val="Hyperlink"/>
          </w:rPr>
          <w:t xml:space="preserve">10.1145/582128.582152</w:t>
        </w:r>
      </w:hyperlink>
    </w:p>
    <w:bookmarkEnd w:id="340"/>
    <w:bookmarkStart w:id="341" w:name="ref-laprie1992"/>
    <w:p>
      <w:pPr>
        <w:pStyle w:val="Bibliography"/>
      </w:pPr>
      <w:r>
        <w:t xml:space="preserve">118.</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41"/>
    <w:bookmarkStart w:id="342" w:name="ref-rcoreteam2019"/>
    <w:p>
      <w:pPr>
        <w:pStyle w:val="Bibliography"/>
      </w:pPr>
      <w:r>
        <w:t xml:space="preserve">119.</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42"/>
    <w:bookmarkStart w:id="343" w:name="ref-bramer2018"/>
    <w:p>
      <w:pPr>
        <w:pStyle w:val="Bibliography"/>
      </w:pPr>
      <w:r>
        <w:t xml:space="preserve">120.</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43"/>
    <w:bookmarkStart w:id="345" w:name="ref-kodvanj2020"/>
    <w:p>
      <w:pPr>
        <w:pStyle w:val="Bibliography"/>
      </w:pPr>
      <w:r>
        <w:t xml:space="preserve">121.</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44">
        <w:r>
          <w:rPr>
            <w:rStyle w:val="Hyperlink"/>
          </w:rPr>
          <w:t xml:space="preserve">10.1101/2020.11.23.394577</w:t>
        </w:r>
      </w:hyperlink>
    </w:p>
    <w:bookmarkEnd w:id="345"/>
    <w:bookmarkStart w:id="346" w:name="ref-noone2020"/>
    <w:p>
      <w:pPr>
        <w:pStyle w:val="Bibliography"/>
      </w:pPr>
      <w:r>
        <w:t xml:space="preserve">122.</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46"/>
    <w:bookmarkStart w:id="347" w:name="ref-grassly2020"/>
    <w:p>
      <w:pPr>
        <w:pStyle w:val="Bibliography"/>
      </w:pPr>
      <w:r>
        <w:t xml:space="preserve">123.</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47"/>
    <w:bookmarkStart w:id="349" w:name="ref-mcguinness2020c"/>
    <w:p>
      <w:pPr>
        <w:pStyle w:val="Bibliography"/>
      </w:pPr>
      <w:r>
        <w:t xml:space="preserve">124.</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48">
        <w:r>
          <w:rPr>
            <w:rStyle w:val="Hyperlink"/>
          </w:rPr>
          <w:t xml:space="preserve">10.31222/osf.io/p75xe</w:t>
        </w:r>
      </w:hyperlink>
    </w:p>
    <w:bookmarkEnd w:id="349"/>
    <w:bookmarkStart w:id="350" w:name="ref-boettiger2015"/>
    <w:p>
      <w:pPr>
        <w:pStyle w:val="Bibliography"/>
      </w:pPr>
      <w:r>
        <w:t xml:space="preserve">125.</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0"/>
    <w:bookmarkStart w:id="351" w:name="ref-mcguinness2020a"/>
    <w:p>
      <w:pPr>
        <w:pStyle w:val="Bibliography"/>
      </w:pPr>
      <w:r>
        <w:t xml:space="preserve">126.</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51"/>
    <w:bookmarkStart w:id="353" w:name="ref-bong2019"/>
    <w:p>
      <w:pPr>
        <w:pStyle w:val="Bibliography"/>
      </w:pPr>
      <w:r>
        <w:t xml:space="preserve">127.</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52">
        <w:r>
          <w:rPr>
            <w:rStyle w:val="Hyperlink"/>
          </w:rPr>
          <w:t xml:space="preserve">10.1101/19000265</w:t>
        </w:r>
      </w:hyperlink>
    </w:p>
    <w:bookmarkEnd w:id="353"/>
    <w:bookmarkStart w:id="354" w:name="ref-song2010"/>
    <w:p>
      <w:pPr>
        <w:pStyle w:val="Bibliography"/>
      </w:pPr>
      <w:r>
        <w:t xml:space="preserve">128.</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54"/>
    <w:bookmarkStart w:id="356" w:name="ref-goldacre2019b"/>
    <w:p>
      <w:pPr>
        <w:pStyle w:val="Bibliography"/>
      </w:pPr>
      <w:r>
        <w:t xml:space="preserve">129.</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55">
        <w:r>
          <w:rPr>
            <w:rStyle w:val="Hyperlink"/>
          </w:rPr>
          <w:t xml:space="preserve">10.1136/bmj.l6365</w:t>
        </w:r>
      </w:hyperlink>
    </w:p>
    <w:bookmarkEnd w:id="356"/>
    <w:bookmarkStart w:id="357" w:name="ref-mckiernan2016c"/>
    <w:p>
      <w:pPr>
        <w:pStyle w:val="Bibliography"/>
      </w:pPr>
      <w:r>
        <w:t xml:space="preserve">130.</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57"/>
    <w:bookmarkStart w:id="358" w:name="ref-rbiorxiv"/>
    <w:p>
      <w:pPr>
        <w:pStyle w:val="Bibliography"/>
      </w:pPr>
      <w:r>
        <w:t xml:space="preserve">131.</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58"/>
    <w:bookmarkStart w:id="360" w:name="ref-vuorre2020"/>
    <w:p>
      <w:pPr>
        <w:pStyle w:val="Bibliography"/>
      </w:pPr>
      <w:r>
        <w:t xml:space="preserve">132.</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59">
        <w:r>
          <w:rPr>
            <w:rStyle w:val="Hyperlink"/>
          </w:rPr>
          <w:t xml:space="preserve">10.3758/s13428-020-01436-x</w:t>
        </w:r>
      </w:hyperlink>
    </w:p>
    <w:bookmarkEnd w:id="360"/>
    <w:bookmarkStart w:id="362" w:name="ref-mcguinnessluke2020"/>
    <w:p>
      <w:pPr>
        <w:pStyle w:val="Bibliography"/>
      </w:pPr>
      <w:r>
        <w:t xml:space="preserve">133.</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61">
        <w:r>
          <w:rPr>
            <w:rStyle w:val="Hyperlink"/>
          </w:rPr>
          <w:t xml:space="preserve">10.17605/OSF.IO/VTW5Y</w:t>
        </w:r>
      </w:hyperlink>
    </w:p>
    <w:bookmarkEnd w:id="362"/>
    <w:bookmarkStart w:id="363" w:name="ref-bramer2016"/>
    <w:p>
      <w:pPr>
        <w:pStyle w:val="Bibliography"/>
      </w:pPr>
      <w:r>
        <w:t xml:space="preserve">134.</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63"/>
    <w:bookmarkStart w:id="364" w:name="ref-hupe2019"/>
    <w:p>
      <w:pPr>
        <w:pStyle w:val="Bibliography"/>
      </w:pPr>
      <w:r>
        <w:t xml:space="preserve">135.</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64"/>
    <w:bookmarkStart w:id="365" w:name="ref-ouzzani2016"/>
    <w:p>
      <w:pPr>
        <w:pStyle w:val="Bibliography"/>
      </w:pPr>
      <w:r>
        <w:t xml:space="preserve">136.</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65"/>
    <w:bookmarkStart w:id="366" w:name="ref-zotero-766"/>
    <w:p>
      <w:pPr>
        <w:pStyle w:val="Bibliography"/>
      </w:pPr>
      <w:r>
        <w:t xml:space="preserve">137.</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66"/>
    <w:bookmarkStart w:id="367" w:name="ref-petersen1999"/>
    <w:p>
      <w:pPr>
        <w:pStyle w:val="Bibliography"/>
      </w:pPr>
      <w:r>
        <w:t xml:space="preserve">138.</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67"/>
    <w:bookmarkStart w:id="368" w:name="ref-gwet2008"/>
    <w:p>
      <w:pPr>
        <w:pStyle w:val="Bibliography"/>
      </w:pPr>
      <w:r>
        <w:t xml:space="preserve">139.</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68"/>
    <w:bookmarkStart w:id="369" w:name="ref-cohen1960"/>
    <w:p>
      <w:pPr>
        <w:pStyle w:val="Bibliography"/>
      </w:pPr>
      <w:r>
        <w:t xml:space="preserve">140.</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69"/>
    <w:bookmarkStart w:id="370" w:name="ref-wongpakaran2013"/>
    <w:p>
      <w:pPr>
        <w:pStyle w:val="Bibliography"/>
      </w:pPr>
      <w:r>
        <w:t xml:space="preserve">141.</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0"/>
    <w:bookmarkStart w:id="371" w:name="ref-mchugh2012"/>
    <w:p>
      <w:pPr>
        <w:pStyle w:val="Bibliography"/>
      </w:pPr>
      <w:r>
        <w:t xml:space="preserve">142.</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71"/>
    <w:bookmarkStart w:id="372" w:name="ref-mcguinness2018a"/>
    <w:p>
      <w:pPr>
        <w:pStyle w:val="Bibliography"/>
      </w:pPr>
      <w:r>
        <w:t xml:space="preserve">143.</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72"/>
    <w:bookmarkStart w:id="373" w:name="ref-sterne2016"/>
    <w:p>
      <w:pPr>
        <w:pStyle w:val="Bibliography"/>
      </w:pPr>
      <w:r>
        <w:t xml:space="preserve">144.</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73"/>
    <w:bookmarkStart w:id="374" w:name="ref-campbell1957"/>
    <w:p>
      <w:pPr>
        <w:pStyle w:val="Bibliography"/>
      </w:pPr>
      <w:r>
        <w:t xml:space="preserve">145.</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74"/>
    <w:bookmarkStart w:id="375" w:name="ref-juni2001"/>
    <w:p>
      <w:pPr>
        <w:pStyle w:val="Bibliography"/>
      </w:pPr>
      <w:r>
        <w:t xml:space="preserve">146.</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75"/>
    <w:bookmarkStart w:id="376" w:name="ref-sterne2019"/>
    <w:p>
      <w:pPr>
        <w:pStyle w:val="Bibliography"/>
      </w:pPr>
      <w:r>
        <w:t xml:space="preserve">147.</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76"/>
    <w:bookmarkStart w:id="377" w:name="ref-morganr2020"/>
    <w:p>
      <w:pPr>
        <w:pStyle w:val="Bibliography"/>
      </w:pPr>
      <w:r>
        <w:t xml:space="preserve">148.</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77"/>
    <w:bookmarkStart w:id="378" w:name="ref-wells2000newcastle"/>
    <w:p>
      <w:pPr>
        <w:pStyle w:val="Bibliography"/>
      </w:pPr>
      <w:r>
        <w:t xml:space="preserve">149.</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78"/>
    <w:bookmarkStart w:id="379" w:name="ref-mamluk2020"/>
    <w:p>
      <w:pPr>
        <w:pStyle w:val="Bibliography"/>
      </w:pPr>
      <w:r>
        <w:t xml:space="preserve">150.</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79"/>
    <w:bookmarkStart w:id="380" w:name="ref-mcguinness2019"/>
    <w:p>
      <w:pPr>
        <w:pStyle w:val="Bibliography"/>
      </w:pPr>
      <w:r>
        <w:t xml:space="preserve">151.</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80"/>
    <w:bookmarkStart w:id="381" w:name="ref-feinstein1990"/>
    <w:p>
      <w:pPr>
        <w:pStyle w:val="Bibliography"/>
      </w:pPr>
      <w:r>
        <w:t xml:space="preserve">152.</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81"/>
    <w:bookmarkStart w:id="382" w:name="ref-guyatt2011"/>
    <w:p>
      <w:pPr>
        <w:pStyle w:val="Bibliography"/>
      </w:pPr>
      <w:r>
        <w:t xml:space="preserve">153.</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82"/>
    <w:bookmarkStart w:id="383" w:name="ref-shi2021"/>
    <w:p>
      <w:pPr>
        <w:pStyle w:val="Bibliography"/>
      </w:pPr>
      <w:r>
        <w:t xml:space="preserve">154.</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83"/>
    <w:bookmarkStart w:id="384" w:name="ref-carneiro2020"/>
    <w:p>
      <w:pPr>
        <w:pStyle w:val="Bibliography"/>
      </w:pPr>
      <w:r>
        <w:t xml:space="preserve">155.</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84"/>
    <w:bookmarkStart w:id="385" w:name="ref-hunter2012"/>
    <w:p>
      <w:pPr>
        <w:pStyle w:val="Bibliography"/>
      </w:pPr>
      <w:r>
        <w:t xml:space="preserve">156.</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85"/>
    <w:bookmarkStart w:id="386" w:name="ref-hsieh2019"/>
    <w:p>
      <w:pPr>
        <w:pStyle w:val="Bibliography"/>
      </w:pPr>
      <w:r>
        <w:t xml:space="preserve">157.</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86"/>
    <w:bookmarkStart w:id="387" w:name="ref-yang2020"/>
    <w:p>
      <w:pPr>
        <w:pStyle w:val="Bibliography"/>
      </w:pPr>
      <w:r>
        <w:t xml:space="preserve">158.</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387"/>
    <w:bookmarkStart w:id="389" w:name="ref-muangpaisan2010"/>
    <w:p>
      <w:pPr>
        <w:pStyle w:val="Bibliography"/>
      </w:pPr>
      <w:r>
        <w:t xml:space="preserve">159.</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388">
        <w:r>
          <w:rPr>
            <w:rStyle w:val="Hyperlink"/>
          </w:rPr>
          <w:t xml:space="preserve">10.1111/j.1447-0594.2009.00579.x</w:t>
        </w:r>
      </w:hyperlink>
    </w:p>
    <w:bookmarkEnd w:id="389"/>
    <w:bookmarkStart w:id="390" w:name="ref-poly2020b"/>
    <w:p>
      <w:pPr>
        <w:pStyle w:val="Bibliography"/>
      </w:pPr>
      <w:r>
        <w:t xml:space="preserve">160.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390"/>
    <w:bookmarkStart w:id="391" w:name="ref-larsson2017b"/>
    <w:p>
      <w:pPr>
        <w:pStyle w:val="Bibliography"/>
      </w:pPr>
      <w:r>
        <w:t xml:space="preserve">161.</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91"/>
    <w:bookmarkStart w:id="392" w:name="ref-larsson2017a"/>
    <w:p>
      <w:pPr>
        <w:pStyle w:val="Bibliography"/>
      </w:pPr>
      <w:r>
        <w:t xml:space="preserve">162.</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92"/>
    <w:bookmarkStart w:id="393" w:name="ref-walker2016a"/>
    <w:p>
      <w:pPr>
        <w:pStyle w:val="Bibliography"/>
      </w:pPr>
      <w:r>
        <w:t xml:space="preserve">163.</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393"/>
    <w:bookmarkStart w:id="394" w:name="ref-vonelm2008"/>
    <w:p>
      <w:pPr>
        <w:pStyle w:val="Bibliography"/>
      </w:pPr>
      <w:r>
        <w:t xml:space="preserve">164.</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394"/>
    <w:bookmarkStart w:id="395" w:name="ref-herrett2015"/>
    <w:p>
      <w:pPr>
        <w:pStyle w:val="Bibliography"/>
      </w:pPr>
      <w:r>
        <w:t xml:space="preserve">165.</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395"/>
    <w:bookmarkStart w:id="396" w:name="ref-williams2012"/>
    <w:p>
      <w:pPr>
        <w:pStyle w:val="Bibliography"/>
      </w:pPr>
      <w:r>
        <w:t xml:space="preserve">166.</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396"/>
    <w:bookmarkStart w:id="397" w:name="ref-wood2001revitalizing"/>
    <w:p>
      <w:pPr>
        <w:pStyle w:val="Bibliography"/>
      </w:pPr>
      <w:r>
        <w:t xml:space="preserve">167.</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397"/>
    <w:bookmarkStart w:id="398" w:name="ref-mathur2014"/>
    <w:p>
      <w:pPr>
        <w:pStyle w:val="Bibliography"/>
      </w:pPr>
      <w:r>
        <w:t xml:space="preserve">168.</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398"/>
    <w:bookmarkStart w:id="399" w:name="ref-booth1994"/>
    <w:p>
      <w:pPr>
        <w:pStyle w:val="Bibliography"/>
      </w:pPr>
      <w:r>
        <w:t xml:space="preserve">169.</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399"/>
    <w:bookmarkStart w:id="400" w:name="ref-wolf2019"/>
    <w:p>
      <w:pPr>
        <w:pStyle w:val="Bibliography"/>
      </w:pPr>
      <w:r>
        <w:t xml:space="preserve">170.</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00"/>
    <w:bookmarkStart w:id="401" w:name="ref-wishart2017"/>
    <w:p>
      <w:pPr>
        <w:pStyle w:val="Bibliography"/>
      </w:pPr>
      <w:r>
        <w:t xml:space="preserve">171.</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01"/>
    <w:bookmarkStart w:id="402" w:name="ref-charlson1987new"/>
    <w:p>
      <w:pPr>
        <w:pStyle w:val="Bibliography"/>
      </w:pPr>
      <w:r>
        <w:t xml:space="preserve">172.</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02"/>
    <w:bookmarkStart w:id="403" w:name="ref-wells2013strategies"/>
    <w:p>
      <w:pPr>
        <w:pStyle w:val="Bibliography"/>
      </w:pPr>
      <w:r>
        <w:t xml:space="preserve">173.</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03"/>
    <w:bookmarkStart w:id="404" w:name="ref-sterne2009a"/>
    <w:p>
      <w:pPr>
        <w:pStyle w:val="Bibliography"/>
      </w:pPr>
      <w:r>
        <w:t xml:space="preserve">174.</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04"/>
    <w:bookmarkStart w:id="405" w:name="ref-moons2006using"/>
    <w:p>
      <w:pPr>
        <w:pStyle w:val="Bibliography"/>
      </w:pPr>
      <w:r>
        <w:t xml:space="preserve">175.</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05"/>
    <w:bookmarkStart w:id="406" w:name="ref-pigott2001review"/>
    <w:p>
      <w:pPr>
        <w:pStyle w:val="Bibliography"/>
      </w:pPr>
      <w:r>
        <w:t xml:space="preserve">176.</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06"/>
    <w:bookmarkStart w:id="407" w:name="ref-hughes2019a"/>
    <w:p>
      <w:pPr>
        <w:pStyle w:val="Bibliography"/>
      </w:pPr>
      <w:r>
        <w:t xml:space="preserve">177.</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07"/>
    <w:bookmarkStart w:id="408" w:name="ref-levesque2010a"/>
    <w:p>
      <w:pPr>
        <w:pStyle w:val="Bibliography"/>
      </w:pPr>
      <w:r>
        <w:t xml:space="preserve">178.</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08"/>
    <w:bookmarkStart w:id="409" w:name="ref-levesque2010"/>
    <w:p>
      <w:pPr>
        <w:pStyle w:val="Bibliography"/>
      </w:pPr>
      <w:r>
        <w:t xml:space="preserve">179.</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09"/>
    <w:bookmarkStart w:id="410" w:name="ref-lamarca1998"/>
    <w:p>
      <w:pPr>
        <w:pStyle w:val="Bibliography"/>
      </w:pPr>
      <w:r>
        <w:t xml:space="preserve">180.</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10"/>
    <w:bookmarkStart w:id="411" w:name="ref-gail2009"/>
    <w:p>
      <w:pPr>
        <w:pStyle w:val="Bibliography"/>
      </w:pPr>
      <w:r>
        <w:t xml:space="preserve">181.</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11"/>
    <w:bookmarkStart w:id="412" w:name="ref-pencina2007"/>
    <w:p>
      <w:pPr>
        <w:pStyle w:val="Bibliography"/>
      </w:pPr>
      <w:r>
        <w:t xml:space="preserve">182.</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12"/>
    <w:bookmarkStart w:id="413" w:name="ref-lipsitch2010"/>
    <w:p>
      <w:pPr>
        <w:pStyle w:val="Bibliography"/>
      </w:pPr>
      <w:r>
        <w:t xml:space="preserve">183.</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13"/>
    <w:bookmarkStart w:id="414" w:name="ref-selva-ocallaghan2018"/>
    <w:p>
      <w:pPr>
        <w:pStyle w:val="Bibliography"/>
      </w:pPr>
      <w:r>
        <w:t xml:space="preserve">184.</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14"/>
    <w:bookmarkStart w:id="415" w:name="ref-collins2016a"/>
    <w:p>
      <w:pPr>
        <w:pStyle w:val="Bibliography"/>
      </w:pPr>
      <w:r>
        <w:t xml:space="preserve">185.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415"/>
    <w:bookmarkStart w:id="416" w:name="ref-herrett2021"/>
    <w:p>
      <w:pPr>
        <w:pStyle w:val="Bibliography"/>
      </w:pPr>
      <w:r>
        <w:t xml:space="preserve">186.</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16"/>
    <w:bookmarkStart w:id="417" w:name="ref-karalis2016"/>
    <w:p>
      <w:pPr>
        <w:pStyle w:val="Bibliography"/>
      </w:pPr>
      <w:r>
        <w:t xml:space="preserve">187.</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17"/>
    <w:bookmarkStart w:id="418" w:name="ref-smeeth2009"/>
    <w:p>
      <w:pPr>
        <w:pStyle w:val="Bibliography"/>
      </w:pPr>
      <w:r>
        <w:t xml:space="preserve">188.</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18"/>
    <w:bookmarkStart w:id="419" w:name="ref-sterne2009b"/>
    <w:p>
      <w:pPr>
        <w:pStyle w:val="Bibliography"/>
      </w:pPr>
      <w:r>
        <w:t xml:space="preserve">189.</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9"/>
    <w:bookmarkStart w:id="420" w:name="ref-salas1999"/>
    <w:p>
      <w:pPr>
        <w:pStyle w:val="Bibliography"/>
      </w:pPr>
      <w:r>
        <w:t xml:space="preserve">190.</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20"/>
    <w:bookmarkStart w:id="421" w:name="ref-suttorp2015"/>
    <w:p>
      <w:pPr>
        <w:pStyle w:val="Bibliography"/>
      </w:pPr>
      <w:r>
        <w:t xml:space="preserve">191.</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21"/>
    <w:bookmarkStart w:id="422" w:name="ref-danaei2013b"/>
    <w:p>
      <w:pPr>
        <w:pStyle w:val="Bibliography"/>
      </w:pPr>
      <w:r>
        <w:t xml:space="preserve">192.</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22"/>
    <w:bookmarkStart w:id="424" w:name="ref-korologou-linden2020"/>
    <w:p>
      <w:pPr>
        <w:pStyle w:val="Bibliography"/>
      </w:pPr>
      <w:r>
        <w:t xml:space="preserve">193.</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23">
        <w:r>
          <w:rPr>
            <w:rStyle w:val="Hyperlink"/>
          </w:rPr>
          <w:t xml:space="preserve">10.1101/2019.12.18.19013847</w:t>
        </w:r>
      </w:hyperlink>
    </w:p>
    <w:bookmarkEnd w:id="424"/>
    <w:bookmarkStart w:id="425" w:name="ref-porta2014dictionary"/>
    <w:p>
      <w:pPr>
        <w:pStyle w:val="Bibliography"/>
      </w:pPr>
      <w:r>
        <w:t xml:space="preserve">194.</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25"/>
    <w:bookmarkStart w:id="426" w:name="ref-wilkinson2018"/>
    <w:p>
      <w:pPr>
        <w:pStyle w:val="Bibliography"/>
      </w:pPr>
      <w:r>
        <w:t xml:space="preserve">195.</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26"/>
    <w:bookmarkStart w:id="427" w:name="ref-mcguinness2019b"/>
    <w:p>
      <w:pPr>
        <w:pStyle w:val="Bibliography"/>
      </w:pPr>
      <w:r>
        <w:t xml:space="preserve">196.</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27"/>
    <w:bookmarkStart w:id="428" w:name="ref-goldacre2019c"/>
    <w:p>
      <w:pPr>
        <w:pStyle w:val="Bibliography"/>
      </w:pPr>
      <w:r>
        <w:t xml:space="preserve">197.</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28"/>
    <w:bookmarkStart w:id="429" w:name="ref-vandenbroucke2007"/>
    <w:p>
      <w:pPr>
        <w:pStyle w:val="Bibliography"/>
      </w:pPr>
      <w:r>
        <w:t xml:space="preserve">198.</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29"/>
    <w:bookmarkStart w:id="430" w:name="ref-riboli1997"/>
    <w:p>
      <w:pPr>
        <w:pStyle w:val="Bibliography"/>
      </w:pPr>
      <w:r>
        <w:t xml:space="preserve">199.</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30"/>
    <w:bookmarkStart w:id="431" w:name="ref-riboli2002"/>
    <w:p>
      <w:pPr>
        <w:pStyle w:val="Bibliography"/>
      </w:pPr>
      <w:r>
        <w:t xml:space="preserve">200.</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31"/>
    <w:bookmarkStart w:id="432" w:name="ref-fisher2017"/>
    <w:p>
      <w:pPr>
        <w:pStyle w:val="Bibliography"/>
      </w:pPr>
      <w:r>
        <w:t xml:space="preserve">201.</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32"/>
    <w:bookmarkStart w:id="433" w:name="ref-yusuf1984"/>
    <w:p>
      <w:pPr>
        <w:pStyle w:val="Bibliography"/>
      </w:pPr>
      <w:r>
        <w:t xml:space="preserve">202.</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33"/>
    <w:bookmarkStart w:id="434" w:name="ref-base"/>
    <w:p>
      <w:pPr>
        <w:pStyle w:val="Bibliography"/>
      </w:pPr>
      <w:r>
        <w:t xml:space="preserve">203.</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34"/>
    <w:bookmarkStart w:id="435" w:name="ref-cranlogs"/>
    <w:p>
      <w:pPr>
        <w:pStyle w:val="Bibliography"/>
      </w:pPr>
      <w:r>
        <w:t xml:space="preserve">204.</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35"/>
    <w:bookmarkStart w:id="436" w:name="ref-dplyr"/>
    <w:p>
      <w:pPr>
        <w:pStyle w:val="Bibliography"/>
      </w:pPr>
      <w:r>
        <w:t xml:space="preserve">205.</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36"/>
    <w:bookmarkStart w:id="437" w:name="ref-flextable"/>
    <w:p>
      <w:pPr>
        <w:pStyle w:val="Bibliography"/>
      </w:pPr>
      <w:r>
        <w:t xml:space="preserve">206.</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37"/>
    <w:bookmarkStart w:id="438" w:name="ref-ggplot2"/>
    <w:p>
      <w:pPr>
        <w:pStyle w:val="Bibliography"/>
      </w:pPr>
      <w:r>
        <w:t xml:space="preserve">207.</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38"/>
    <w:bookmarkStart w:id="439" w:name="ref-glue"/>
    <w:p>
      <w:pPr>
        <w:pStyle w:val="Bibliography"/>
      </w:pPr>
      <w:r>
        <w:t xml:space="preserve">208.</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39"/>
    <w:bookmarkStart w:id="440" w:name="ref-gt"/>
    <w:p>
      <w:pPr>
        <w:pStyle w:val="Bibliography"/>
      </w:pPr>
      <w:r>
        <w:t xml:space="preserve">209.</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40"/>
    <w:bookmarkStart w:id="441" w:name="ref-here"/>
    <w:p>
      <w:pPr>
        <w:pStyle w:val="Bibliography"/>
      </w:pPr>
      <w:r>
        <w:t xml:space="preserve">210.</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41"/>
    <w:bookmarkStart w:id="442" w:name="ref-kableExtra"/>
    <w:p>
      <w:pPr>
        <w:pStyle w:val="Bibliography"/>
      </w:pPr>
      <w:r>
        <w:t xml:space="preserve">211.</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42"/>
    <w:bookmarkStart w:id="443" w:name="ref-knitr"/>
    <w:p>
      <w:pPr>
        <w:pStyle w:val="Bibliography"/>
      </w:pPr>
      <w:r>
        <w:t xml:space="preserve">212.</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43"/>
    <w:bookmarkStart w:id="444" w:name="ref-medrxivr"/>
    <w:p>
      <w:pPr>
        <w:pStyle w:val="Bibliography"/>
      </w:pPr>
      <w:r>
        <w:t xml:space="preserve">213.</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44"/>
    <w:bookmarkStart w:id="445" w:name="ref-plyr"/>
    <w:p>
      <w:pPr>
        <w:pStyle w:val="Bibliography"/>
      </w:pPr>
      <w:r>
        <w:t xml:space="preserve">214.</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45"/>
    <w:bookmarkStart w:id="446" w:name="ref-robvis"/>
    <w:p>
      <w:pPr>
        <w:pStyle w:val="Bibliography"/>
      </w:pPr>
      <w:r>
        <w:t xml:space="preserve">215.</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46"/>
    <w:bookmarkStart w:id="447" w:name="ref-stringr"/>
    <w:p>
      <w:pPr>
        <w:pStyle w:val="Bibliography"/>
      </w:pPr>
      <w:r>
        <w:t xml:space="preserve">216.</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47"/>
    <w:bookmarkStart w:id="448" w:name="ref-tidyverse"/>
    <w:p>
      <w:pPr>
        <w:pStyle w:val="Bibliography"/>
      </w:pPr>
      <w:r>
        <w:t xml:space="preserve">217.</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48"/>
    <w:bookmarkStart w:id="449" w:name="ref-wordcountaddin"/>
    <w:p>
      <w:pPr>
        <w:pStyle w:val="Bibliography"/>
      </w:pPr>
      <w:r>
        <w:t xml:space="preserve">218.</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49"/>
    <w:bookmarkStart w:id="450" w:name="ref-xfun"/>
    <w:p>
      <w:pPr>
        <w:pStyle w:val="Bibliography"/>
      </w:pPr>
      <w:r>
        <w:t xml:space="preserve">219.</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50"/>
    <w:bookmarkStart w:id="451" w:name="ref-wilson2014"/>
    <w:p>
      <w:pPr>
        <w:pStyle w:val="Bibliography"/>
      </w:pPr>
      <w:r>
        <w:t xml:space="preserve">220.</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51"/>
    <w:bookmarkStart w:id="452" w:name="ref-wilson2017"/>
    <w:p>
      <w:pPr>
        <w:pStyle w:val="Bibliography"/>
      </w:pPr>
      <w:r>
        <w:t xml:space="preserve">221.</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52"/>
    <w:bookmarkStart w:id="453" w:name="ref-cochranechpt7"/>
    <w:p>
      <w:pPr>
        <w:pStyle w:val="Bibliography"/>
      </w:pPr>
      <w:r>
        <w:t xml:space="preserve">222.</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53"/>
    <w:bookmarkStart w:id="454" w:name="ref-sterne2019rob"/>
    <w:p>
      <w:pPr>
        <w:pStyle w:val="Bibliography"/>
      </w:pPr>
      <w:r>
        <w:t xml:space="preserve">223.</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54"/>
    <w:bookmarkStart w:id="455" w:name="ref-sterne2016robins"/>
    <w:p>
      <w:pPr>
        <w:pStyle w:val="Bibliography"/>
      </w:pPr>
      <w:r>
        <w:t xml:space="preserve">224.</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55"/>
    <w:bookmarkStart w:id="456" w:name="ref-whiting2011quadas"/>
    <w:p>
      <w:pPr>
        <w:pStyle w:val="Bibliography"/>
      </w:pPr>
      <w:r>
        <w:t xml:space="preserve">225.</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56"/>
    <w:bookmarkStart w:id="457" w:name="ref-higgins2008assessing"/>
    <w:p>
      <w:pPr>
        <w:pStyle w:val="Bibliography"/>
      </w:pPr>
      <w:r>
        <w:t xml:space="preserve">226.</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57"/>
    <w:bookmarkStart w:id="458" w:name="ref-cochrane2014review"/>
    <w:p>
      <w:pPr>
        <w:pStyle w:val="Bibliography"/>
      </w:pPr>
      <w:r>
        <w:t xml:space="preserve">227.</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58"/>
    <w:bookmarkStart w:id="460" w:name="ref-marshall2015systematic"/>
    <w:p>
      <w:pPr>
        <w:pStyle w:val="Bibliography"/>
      </w:pPr>
      <w:r>
        <w:t xml:space="preserve">228.</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59">
        <w:r>
          <w:rPr>
            <w:rStyle w:val="Hyperlink"/>
          </w:rPr>
          <w:t xml:space="preserve">10.1145/2745802.2745824</w:t>
        </w:r>
      </w:hyperlink>
    </w:p>
    <w:bookmarkEnd w:id="460"/>
    <w:bookmarkStart w:id="461" w:name="ref-harrison2020software"/>
    <w:p>
      <w:pPr>
        <w:pStyle w:val="Bibliography"/>
      </w:pPr>
      <w:r>
        <w:t xml:space="preserve">229.</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61"/>
    <w:bookmarkStart w:id="462" w:name="ref-rref"/>
    <w:p>
      <w:pPr>
        <w:pStyle w:val="Bibliography"/>
      </w:pPr>
      <w:r>
        <w:t xml:space="preserve">230.</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62"/>
    <w:bookmarkStart w:id="463" w:name="ref-rstudioref"/>
    <w:p>
      <w:pPr>
        <w:pStyle w:val="Bibliography"/>
      </w:pPr>
      <w:r>
        <w:t xml:space="preserve">231.</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63"/>
    <w:bookmarkStart w:id="464" w:name="ref-shinyref"/>
    <w:p>
      <w:pPr>
        <w:pStyle w:val="Bibliography"/>
      </w:pPr>
      <w:r>
        <w:t xml:space="preserve">232.</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64"/>
    <w:bookmarkStart w:id="466" w:name="ref-mcguinness2019a"/>
    <w:p>
      <w:pPr>
        <w:pStyle w:val="Bibliography"/>
      </w:pPr>
      <w:r>
        <w:t xml:space="preserve">233.</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65">
        <w:r>
          <w:rPr>
            <w:rStyle w:val="Hyperlink"/>
          </w:rPr>
          <w:t xml:space="preserve">10.5281/zenodo.3552342</w:t>
        </w:r>
      </w:hyperlink>
    </w:p>
    <w:bookmarkEnd w:id="466"/>
    <w:bookmarkStart w:id="468" w:name="ref-gibb2019consistent"/>
    <w:p>
      <w:pPr>
        <w:pStyle w:val="Bibliography"/>
      </w:pPr>
      <w:r>
        <w:t xml:space="preserve">234.</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67">
        <w:r>
          <w:rPr>
            <w:rStyle w:val="Hyperlink"/>
          </w:rPr>
          <w:t xml:space="preserve">10.1101/19005165</w:t>
        </w:r>
      </w:hyperlink>
    </w:p>
    <w:bookmarkEnd w:id="468"/>
    <w:bookmarkStart w:id="469" w:name="ref-habadi2019prevalence"/>
    <w:p>
      <w:pPr>
        <w:pStyle w:val="Bibliography"/>
      </w:pPr>
      <w:r>
        <w:t xml:space="preserve">235.</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69"/>
    <w:bookmarkStart w:id="470" w:name="ref-veloso2020effectiveness"/>
    <w:p>
      <w:pPr>
        <w:pStyle w:val="Bibliography"/>
      </w:pPr>
      <w:r>
        <w:t xml:space="preserve">236.</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70"/>
    <w:bookmarkStart w:id="471" w:name="ref-simillis2020"/>
    <w:p>
      <w:pPr>
        <w:pStyle w:val="Bibliography"/>
      </w:pPr>
      <w:r>
        <w:t xml:space="preserve">237.</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71"/>
    <w:bookmarkStart w:id="472" w:name="ref-tanneru2020"/>
    <w:p>
      <w:pPr>
        <w:pStyle w:val="Bibliography"/>
      </w:pPr>
      <w:r>
        <w:t xml:space="preserve">238.</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72"/>
    <w:bookmarkStart w:id="473" w:name="ref-mathias_harrer_2019_2551803"/>
    <w:p>
      <w:pPr>
        <w:pStyle w:val="Bibliography"/>
      </w:pPr>
      <w:r>
        <w:t xml:space="preserve">239.</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73"/>
    <w:bookmarkStart w:id="474" w:name="ref-whiting2016robis"/>
    <w:p>
      <w:pPr>
        <w:pStyle w:val="Bibliography"/>
      </w:pPr>
      <w:r>
        <w:t xml:space="preserve">240.</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74"/>
    <w:bookmarkEnd w:id="475"/>
    <w:bookmarkEnd w:id="476"/>
    <w:bookmarkStart w:id="477" w:name="appendix"/>
    <w:p>
      <w:pPr>
        <w:pStyle w:val="Heading1"/>
      </w:pPr>
      <w:r>
        <w:t xml:space="preserve">Appendix</w:t>
      </w:r>
    </w:p>
    <w:bookmarkEnd w:id="477"/>
    <w:bookmarkStart w:id="494" w:name="chapter-appendix-heading"/>
    <w:p>
      <w:pPr>
        <w:pStyle w:val="Heading1"/>
      </w:pPr>
      <w:r>
        <w:t xml:space="preserve">By Chapter</w:t>
      </w:r>
    </w:p>
    <w:bookmarkStart w:id="480" w:name="appendix-into"/>
    <w:p>
      <w:pPr>
        <w:pStyle w:val="Heading2"/>
      </w:pPr>
      <w:r>
        <w:t xml:space="preserve">Chapter</w:t>
      </w:r>
      <w:r>
        <w:t xml:space="preserve"> </w:t>
      </w:r>
      <w:r>
        <w:t xml:space="preserve">2</w:t>
      </w:r>
    </w:p>
    <w:bookmarkStart w:id="478"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78"/>
    <w:bookmarkStart w:id="479"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79"/>
    <w:bookmarkEnd w:id="480"/>
    <w:bookmarkStart w:id="485" w:name="appendix-sys-rev"/>
    <w:p>
      <w:pPr>
        <w:pStyle w:val="Heading2"/>
      </w:pPr>
      <w:r>
        <w:t xml:space="preserve">Chapter</w:t>
      </w:r>
      <w:r>
        <w:t xml:space="preserve"> </w:t>
      </w:r>
      <w:r>
        <w:t xml:space="preserve">4</w:t>
      </w:r>
    </w:p>
    <w:bookmarkStart w:id="481" w:name="appendix-search-strategy"/>
    <w:p>
      <w:pPr>
        <w:pStyle w:val="Heading3"/>
      </w:pPr>
      <w:r>
        <w:t xml:space="preserve">Search strategy</w:t>
      </w:r>
    </w:p>
    <w:p>
      <w:pPr>
        <w:pStyle w:val="FirstParagraph"/>
      </w:pPr>
      <w:r>
        <w:t xml:space="preserve">Impor</w:t>
      </w:r>
    </w:p>
    <w:bookmarkEnd w:id="481"/>
    <w:bookmarkStart w:id="482" w:name="appendix-wos-databases"/>
    <w:p>
      <w:pPr>
        <w:pStyle w:val="Heading3"/>
      </w:pPr>
      <w:r>
        <w:t xml:space="preserve">Web of Science Databases Searched</w:t>
      </w:r>
    </w:p>
    <w:p>
      <w:pPr>
        <w:pStyle w:val="FirstParagraph"/>
      </w:pPr>
      <w:r>
        <w:t xml:space="preserve"> </w:t>
      </w:r>
    </w:p>
    <w:p>
      <w:pPr>
        <w:pStyle w:val="TableCaption"/>
      </w:pPr>
      <w:r>
        <w:t xml:space="preserve">Table 12: Summary of Web of Science databases searched.</w:t>
      </w:r>
    </w:p>
    <w:tbl>
      <w:tblPr>
        <w:tblStyle w:val="Table"/>
        <w:tblW w:type="pct" w:w="5000.0"/>
        <w:tblLook w:firstRow="1" w:lastRow="0" w:firstColumn="0" w:lastColumn="0" w:noHBand="0" w:noVBand="0" w:val="0020"/>
        <w:tblCaption w:val="Table 12: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82"/>
    <w:bookmarkStart w:id="483"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83"/>
    <w:bookmarkStart w:id="484" w:name="appendix-mr-rob"/>
    <w:p>
      <w:pPr>
        <w:pStyle w:val="Heading3"/>
      </w:pPr>
      <w:r>
        <w:t xml:space="preserve">MR risk of bias tool</w:t>
      </w:r>
    </w:p>
    <w:p>
      <w:pPr>
        <w:pStyle w:val="TableCaption"/>
      </w:pPr>
      <w:r>
        <w:t xml:space="preserve">Table 13: Tool used to assess risk of bias in Mendelian randomisation studies, adapted from that developed by Mamluk et al.</w:t>
      </w:r>
      <w:hyperlink w:anchor="ref-mamluk2020">
        <w:r>
          <w:rPr>
            <w:rStyle w:val="Hyperlink"/>
            <w:vertAlign w:val="superscript"/>
          </w:rPr>
          <w:t xml:space="preserve">150</w:t>
        </w:r>
      </w:hyperlink>
    </w:p>
    <w:tbl>
      <w:tblPr>
        <w:tblStyle w:val="Table"/>
        <w:tblW w:type="pct" w:w="5000.0"/>
        <w:tblLook w:firstRow="1" w:lastRow="0" w:firstColumn="0" w:lastColumn="0" w:noHBand="0" w:noVBand="0" w:val="0020"/>
        <w:tblCaption w:val="Table 13: Tool used to assess risk of bias in Mendelian randomisation studies, adapted from that developed by Mamluk et al.150"/>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84"/>
    <w:bookmarkEnd w:id="485"/>
    <w:bookmarkStart w:id="488" w:name="appendix-cprd-analysis"/>
    <w:p>
      <w:pPr>
        <w:pStyle w:val="Heading2"/>
      </w:pPr>
      <w:r>
        <w:t xml:space="preserve">Chapter</w:t>
      </w:r>
      <w:r>
        <w:t xml:space="preserve"> </w:t>
      </w:r>
      <w:r>
        <w:t xml:space="preserve">5</w:t>
      </w:r>
    </w:p>
    <w:bookmarkStart w:id="486" w:name="appendix-cprd-amendments"/>
    <w:p>
      <w:pPr>
        <w:pStyle w:val="Heading3"/>
      </w:pPr>
      <w:r>
        <w:t xml:space="preserve">Amendments to protocol</w:t>
      </w:r>
    </w:p>
    <w:bookmarkEnd w:id="486"/>
    <w:bookmarkStart w:id="487" w:name="code-lists"/>
    <w:p>
      <w:pPr>
        <w:pStyle w:val="Heading3"/>
      </w:pPr>
      <w:r>
        <w:t xml:space="preserve">Code lists</w:t>
      </w:r>
    </w:p>
    <w:bookmarkEnd w:id="487"/>
    <w:bookmarkEnd w:id="488"/>
    <w:bookmarkStart w:id="491" w:name="appendix-ipd-analysis"/>
    <w:p>
      <w:pPr>
        <w:pStyle w:val="Heading2"/>
      </w:pPr>
      <w:r>
        <w:t xml:space="preserve">Chapter</w:t>
      </w:r>
      <w:r>
        <w:t xml:space="preserve"> </w:t>
      </w:r>
      <w:r>
        <w:t xml:space="preserve">6</w:t>
      </w:r>
    </w:p>
    <w:bookmarkStart w:id="489" w:name="section-1-1"/>
    <w:p>
      <w:pPr>
        <w:pStyle w:val="Heading3"/>
      </w:pPr>
      <w:r>
        <w:t xml:space="preserve">Section 1</w:t>
      </w:r>
    </w:p>
    <w:bookmarkEnd w:id="489"/>
    <w:bookmarkStart w:id="490" w:name="section-2"/>
    <w:p>
      <w:pPr>
        <w:pStyle w:val="Heading3"/>
      </w:pPr>
      <w:r>
        <w:t xml:space="preserve">Section 2</w:t>
      </w:r>
    </w:p>
    <w:bookmarkEnd w:id="490"/>
    <w:bookmarkEnd w:id="491"/>
    <w:bookmarkStart w:id="493" w:name="chapter-7"/>
    <w:p>
      <w:pPr>
        <w:pStyle w:val="Heading2"/>
      </w:pPr>
      <w:r>
        <w:t xml:space="preserve">Chapter</w:t>
      </w:r>
      <w:r>
        <w:t xml:space="preserve"> </w:t>
      </w:r>
      <w:r>
        <w:t xml:space="preserve">7</w:t>
      </w:r>
    </w:p>
    <w:bookmarkStart w:id="492" w:name="catalogue-of-failures"/>
    <w:p>
      <w:pPr>
        <w:pStyle w:val="Heading3"/>
      </w:pPr>
      <w:r>
        <w:t xml:space="preserve">Catalogue of failures</w:t>
      </w:r>
    </w:p>
    <w:p>
      <w:pPr>
        <w:pStyle w:val="FirstParagraph"/>
      </w:pPr>
      <w:r>
        <w:t xml:space="preserve">Short section detailing the things I tried to do but which did not work.</w:t>
      </w:r>
    </w:p>
    <w:bookmarkEnd w:id="492"/>
    <w:bookmarkEnd w:id="493"/>
    <w:bookmarkEnd w:id="494"/>
    <w:bookmarkStart w:id="507" w:name="other-appendix-heading"/>
    <w:p>
      <w:pPr>
        <w:pStyle w:val="Heading1"/>
      </w:pPr>
      <w:r>
        <w:t xml:space="preserve">Other Appendix</w:t>
      </w:r>
    </w:p>
    <w:bookmarkStart w:id="495"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131</w:t>
        </w:r>
      </w:hyperlink>
      <w:r>
        <w:rPr>
          <w:vertAlign w:val="superscript"/>
        </w:rPr>
        <w:t xml:space="preserve">,</w:t>
      </w:r>
      <w:hyperlink w:anchor="ref-base">
        <w:r>
          <w:rPr>
            <w:rStyle w:val="Hyperlink"/>
            <w:vertAlign w:val="superscript"/>
          </w:rPr>
          <w:t xml:space="preserve">203</w:t>
        </w:r>
      </w:hyperlink>
      <w:r>
        <w:rPr>
          <w:vertAlign w:val="superscript"/>
        </w:rPr>
        <w:t xml:space="preserve">–</w:t>
      </w:r>
      <w:hyperlink w:anchor="ref-xfun">
        <w:r>
          <w:rPr>
            <w:rStyle w:val="Hyperlink"/>
            <w:vertAlign w:val="superscript"/>
          </w:rPr>
          <w:t xml:space="preserve">219</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220</w:t>
        </w:r>
      </w:hyperlink>
      <w:r>
        <w:rPr>
          <w:vertAlign w:val="superscript"/>
        </w:rPr>
        <w:t xml:space="preserve">,</w:t>
      </w:r>
      <w:hyperlink w:anchor="ref-wilson2017">
        <w:r>
          <w:rPr>
            <w:rStyle w:val="Hyperlink"/>
            <w:vertAlign w:val="superscript"/>
          </w:rPr>
          <w:t xml:space="preserve">221</w:t>
        </w:r>
      </w:hyperlink>
    </w:p>
    <w:bookmarkEnd w:id="495"/>
    <w:bookmarkStart w:id="505" w:name="appendix-robvis"/>
    <w:p>
      <w:pPr>
        <w:pStyle w:val="Heading2"/>
      </w:pPr>
      <w:r>
        <w:t xml:space="preserve">Producing risk-of-bias visualisations with</w:t>
      </w:r>
      <w:r>
        <w:t xml:space="preserve"> </w:t>
      </w:r>
      <w:r>
        <w:rPr>
          <w:rStyle w:val="VerbatimChar"/>
        </w:rPr>
        <w:t xml:space="preserve">robvis</w:t>
      </w:r>
    </w:p>
    <w:bookmarkStart w:id="498" w:name="introduction-2"/>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222</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222</w:t>
        </w:r>
      </w:hyperlink>
      <w:r>
        <w:t xml:space="preserve"> </w:t>
      </w:r>
      <w:r>
        <w:t xml:space="preserve">These tools include the RoB 2 tool for randomized trials,</w:t>
      </w:r>
      <w:hyperlink w:anchor="ref-sterne2019rob">
        <w:r>
          <w:rPr>
            <w:rStyle w:val="Hyperlink"/>
            <w:vertAlign w:val="superscript"/>
          </w:rPr>
          <w:t xml:space="preserve">223</w:t>
        </w:r>
      </w:hyperlink>
      <w:r>
        <w:t xml:space="preserve"> </w:t>
      </w:r>
      <w:r>
        <w:t xml:space="preserve">the ROBINS-I tool for non-randomized studies of interventions,</w:t>
      </w:r>
      <w:hyperlink w:anchor="ref-sterne2016robins">
        <w:r>
          <w:rPr>
            <w:rStyle w:val="Hyperlink"/>
            <w:vertAlign w:val="superscript"/>
          </w:rPr>
          <w:t xml:space="preserve">224</w:t>
        </w:r>
      </w:hyperlink>
      <w:r>
        <w:t xml:space="preserve"> </w:t>
      </w:r>
      <w:r>
        <w:t xml:space="preserve">the QUADAS 2 tool for test accuracy and the ROBIS tool for systematic reviews.</w:t>
      </w:r>
      <w:hyperlink w:anchor="ref-whiting2011quadas">
        <w:r>
          <w:rPr>
            <w:rStyle w:val="Hyperlink"/>
            <w:vertAlign w:val="superscript"/>
          </w:rPr>
          <w:t xml:space="preserve">225</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223</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226</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227</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228</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229</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230</w:t>
        </w:r>
      </w:hyperlink>
      <w:r>
        <w:rPr>
          <w:vertAlign w:val="superscript"/>
        </w:rPr>
        <w:t xml:space="preserve">–</w:t>
      </w:r>
      <w:hyperlink w:anchor="ref-shinyref">
        <w:r>
          <w:rPr>
            <w:rStyle w:val="Hyperlink"/>
            <w:vertAlign w:val="superscript"/>
          </w:rPr>
          <w:t xml:space="preserve">232</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233</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496">
        <w:r>
          <w:rPr>
            <w:rStyle w:val="Hyperlink"/>
          </w:rPr>
          <w:t xml:space="preserve">https://cran.r-project.org/package=robvis</w:t>
        </w:r>
      </w:hyperlink>
      <w:r>
        <w:t xml:space="preserve">); or access and contribute to the development version via GitHub (</w:t>
      </w:r>
      <w:hyperlink r:id="rId497">
        <w:r>
          <w:rPr>
            <w:rStyle w:val="Hyperlink"/>
          </w:rPr>
          <w:t xml:space="preserve">https://github.com/mcguinlu/robvis</w:t>
        </w:r>
      </w:hyperlink>
      <w:r>
        <w:t xml:space="preserve">).</w:t>
      </w:r>
    </w:p>
    <w:bookmarkEnd w:id="498"/>
    <w:bookmarkStart w:id="499"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234</w:t>
        </w:r>
      </w:hyperlink>
      <w:r>
        <w:rPr>
          <w:vertAlign w:val="superscript"/>
        </w:rPr>
        <w:t xml:space="preserve">–</w:t>
      </w:r>
      <w:hyperlink w:anchor="ref-tanneru2020">
        <w:r>
          <w:rPr>
            <w:rStyle w:val="Hyperlink"/>
            <w:vertAlign w:val="superscript"/>
          </w:rPr>
          <w:t xml:space="preserve">238</w:t>
        </w:r>
      </w:hyperlink>
    </w:p>
    <w:bookmarkEnd w:id="499"/>
    <w:bookmarkStart w:id="500"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00"/>
    <w:bookmarkStart w:id="503"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14</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17</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7: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01"/>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17: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18</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8: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02"/>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18: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14</w:t>
      </w:r>
    </w:p>
    <w:p>
      <w:pPr>
        <w:pStyle w:val="BodyText"/>
      </w:pPr>
      <w:r>
        <w:t xml:space="preserve"> </w:t>
      </w:r>
    </w:p>
    <w:p>
      <w:pPr>
        <w:pStyle w:val="TableCaption"/>
      </w:pPr>
      <w:r>
        <w:t xml:space="preserve">Table 14: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4: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03"/>
    <w:bookmarkStart w:id="504"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12400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239</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240</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222</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04"/>
    <w:bookmarkEnd w:id="505"/>
    <w:bookmarkStart w:id="506" w:name="creating"/>
    <w:p>
      <w:pPr>
        <w:pStyle w:val="Heading2"/>
      </w:pPr>
      <w:r>
        <w:t xml:space="preserve">Creating</w:t>
      </w:r>
    </w:p>
    <w:bookmarkEnd w:id="506"/>
    <w:bookmarkEnd w:id="507"/>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166" Target="media/rId166.png" /><Relationship Type="http://schemas.openxmlformats.org/officeDocument/2006/relationships/image" Id="rId150" Target="media/rId150.png" /><Relationship Type="http://schemas.openxmlformats.org/officeDocument/2006/relationships/image" Id="rId177" Target="media/rId177.jpg" /><Relationship Type="http://schemas.openxmlformats.org/officeDocument/2006/relationships/image" Id="rId171" Target="media/rId171.jpg" /><Relationship Type="http://schemas.openxmlformats.org/officeDocument/2006/relationships/image" Id="rId173" Target="media/rId173.jpg" /><Relationship Type="http://schemas.openxmlformats.org/officeDocument/2006/relationships/image" Id="rId169" Target="media/rId169.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75" Target="media/rId175.jpg" /><Relationship Type="http://schemas.openxmlformats.org/officeDocument/2006/relationships/image" Id="rId155" Target="media/rId155.png" /><Relationship Type="http://schemas.openxmlformats.org/officeDocument/2006/relationships/image" Id="rId188" Target="media/rId188.png" /><Relationship Type="http://schemas.openxmlformats.org/officeDocument/2006/relationships/image" Id="rId158" Target="media/rId158.png" /><Relationship Type="http://schemas.openxmlformats.org/officeDocument/2006/relationships/image" Id="rId183" Target="media/rId183.png" /><Relationship Type="http://schemas.openxmlformats.org/officeDocument/2006/relationships/image" Id="rId76" Target="media/rId76.png" /><Relationship Type="http://schemas.openxmlformats.org/officeDocument/2006/relationships/image" Id="rId502" Target="media/rId502.png" /><Relationship Type="http://schemas.openxmlformats.org/officeDocument/2006/relationships/image" Id="rId501" Target="media/rId501.png" /><Relationship Type="http://schemas.openxmlformats.org/officeDocument/2006/relationships/image" Id="rId66" Target="media/rId66.png" /><Relationship Type="http://schemas.openxmlformats.org/officeDocument/2006/relationships/image" Id="rId117" Target="media/rId117.png" /><Relationship Type="http://schemas.openxmlformats.org/officeDocument/2006/relationships/hyperlink" Id="rId496" Target="https://cran.r-project.org/package=robvis" TargetMode="External" /><Relationship Type="http://schemas.openxmlformats.org/officeDocument/2006/relationships/hyperlink" Id="rId279" Target="https://doi.org/10.1002/14651858.CD003160.pub3" TargetMode="External" /><Relationship Type="http://schemas.openxmlformats.org/officeDocument/2006/relationships/hyperlink" Id="rId295"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6" Target="https://doi.org/10.1016/j.neuropharm.2020.108352" TargetMode="External" /><Relationship Type="http://schemas.openxmlformats.org/officeDocument/2006/relationships/hyperlink" Id="rId127" Target="https://doi.org/10.1101/168674" TargetMode="External" /><Relationship Type="http://schemas.openxmlformats.org/officeDocument/2006/relationships/hyperlink" Id="rId352" Target="https://doi.org/10.1101/19000265" TargetMode="External" /><Relationship Type="http://schemas.openxmlformats.org/officeDocument/2006/relationships/hyperlink" Id="rId467" Target="https://doi.org/10.1101/19005165" TargetMode="External" /><Relationship Type="http://schemas.openxmlformats.org/officeDocument/2006/relationships/hyperlink" Id="rId423" Target="https://doi.org/10.1101/2019.12.18.19013847" TargetMode="External" /><Relationship Type="http://schemas.openxmlformats.org/officeDocument/2006/relationships/hyperlink" Id="rId300" Target="https://doi.org/10.1101/2020.05.22.111294" TargetMode="External" /><Relationship Type="http://schemas.openxmlformats.org/officeDocument/2006/relationships/hyperlink" Id="rId344" Target="https://doi.org/10.1101/2020.11.23.394577" TargetMode="External" /><Relationship Type="http://schemas.openxmlformats.org/officeDocument/2006/relationships/hyperlink" Id="rId308" Target="https://doi.org/10.1101/2021.03.04.433874" TargetMode="External" /><Relationship Type="http://schemas.openxmlformats.org/officeDocument/2006/relationships/hyperlink" Id="rId332" Target="https://doi.org/10.1101/833400" TargetMode="External" /><Relationship Type="http://schemas.openxmlformats.org/officeDocument/2006/relationships/hyperlink" Id="rId388" Target="https://doi.org/10.1111/j.1447-0594.2009.00579.x" TargetMode="External" /><Relationship Type="http://schemas.openxmlformats.org/officeDocument/2006/relationships/hyperlink" Id="rId355" Target="https://doi.org/10.1136/bmj.l6365" TargetMode="External" /><Relationship Type="http://schemas.openxmlformats.org/officeDocument/2006/relationships/hyperlink" Id="rId459" Target="https://doi.org/10.1145/2745802.2745824" TargetMode="External" /><Relationship Type="http://schemas.openxmlformats.org/officeDocument/2006/relationships/hyperlink" Id="rId339"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1"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48"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59" Target="https://doi.org/10.3758/s13428-020-01436-x" TargetMode="External" /><Relationship Type="http://schemas.openxmlformats.org/officeDocument/2006/relationships/hyperlink" Id="rId465" Target="https://doi.org/10.5281/zenodo.3552342" TargetMode="External" /><Relationship Type="http://schemas.openxmlformats.org/officeDocument/2006/relationships/hyperlink" Id="rId497"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496" Target="https://cran.r-project.org/package=robvis" TargetMode="External" /><Relationship Type="http://schemas.openxmlformats.org/officeDocument/2006/relationships/hyperlink" Id="rId279" Target="https://doi.org/10.1002/14651858.CD003160.pub3" TargetMode="External" /><Relationship Type="http://schemas.openxmlformats.org/officeDocument/2006/relationships/hyperlink" Id="rId295"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6" Target="https://doi.org/10.1016/j.neuropharm.2020.108352" TargetMode="External" /><Relationship Type="http://schemas.openxmlformats.org/officeDocument/2006/relationships/hyperlink" Id="rId127" Target="https://doi.org/10.1101/168674" TargetMode="External" /><Relationship Type="http://schemas.openxmlformats.org/officeDocument/2006/relationships/hyperlink" Id="rId352" Target="https://doi.org/10.1101/19000265" TargetMode="External" /><Relationship Type="http://schemas.openxmlformats.org/officeDocument/2006/relationships/hyperlink" Id="rId467" Target="https://doi.org/10.1101/19005165" TargetMode="External" /><Relationship Type="http://schemas.openxmlformats.org/officeDocument/2006/relationships/hyperlink" Id="rId423" Target="https://doi.org/10.1101/2019.12.18.19013847" TargetMode="External" /><Relationship Type="http://schemas.openxmlformats.org/officeDocument/2006/relationships/hyperlink" Id="rId300" Target="https://doi.org/10.1101/2020.05.22.111294" TargetMode="External" /><Relationship Type="http://schemas.openxmlformats.org/officeDocument/2006/relationships/hyperlink" Id="rId344" Target="https://doi.org/10.1101/2020.11.23.394577" TargetMode="External" /><Relationship Type="http://schemas.openxmlformats.org/officeDocument/2006/relationships/hyperlink" Id="rId308" Target="https://doi.org/10.1101/2021.03.04.433874" TargetMode="External" /><Relationship Type="http://schemas.openxmlformats.org/officeDocument/2006/relationships/hyperlink" Id="rId332" Target="https://doi.org/10.1101/833400" TargetMode="External" /><Relationship Type="http://schemas.openxmlformats.org/officeDocument/2006/relationships/hyperlink" Id="rId388" Target="https://doi.org/10.1111/j.1447-0594.2009.00579.x" TargetMode="External" /><Relationship Type="http://schemas.openxmlformats.org/officeDocument/2006/relationships/hyperlink" Id="rId355" Target="https://doi.org/10.1136/bmj.l6365" TargetMode="External" /><Relationship Type="http://schemas.openxmlformats.org/officeDocument/2006/relationships/hyperlink" Id="rId459" Target="https://doi.org/10.1145/2745802.2745824" TargetMode="External" /><Relationship Type="http://schemas.openxmlformats.org/officeDocument/2006/relationships/hyperlink" Id="rId339"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1"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48"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59" Target="https://doi.org/10.3758/s13428-020-01436-x" TargetMode="External" /><Relationship Type="http://schemas.openxmlformats.org/officeDocument/2006/relationships/hyperlink" Id="rId465" Target="https://doi.org/10.5281/zenodo.3552342" TargetMode="External" /><Relationship Type="http://schemas.openxmlformats.org/officeDocument/2006/relationships/hyperlink" Id="rId497"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2021-06-07T15:23:48Z</dcterms:created>
  <dcterms:modified xsi:type="dcterms:W3CDTF">2021-06-07T15:23:48Z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sl">
    <vt:lpwstr>bibliography/nature.csl</vt:lpwstr>
  </property>
  <property fmtid="{D5CDD505-2E9C-101B-9397-08002B2CF9AE}" pid="12"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3" name="dedication">
    <vt:lpwstr>For Brendan McHugh</vt:lpwstr>
  </property>
  <property fmtid="{D5CDD505-2E9C-101B-9397-08002B2CF9AE}" pid="14" name="degree">
    <vt:lpwstr>Doctor of Philosophy in Population Health Sciences</vt:lpwstr>
  </property>
  <property fmtid="{D5CDD505-2E9C-101B-9397-08002B2CF9AE}" pid="15" name="degreedate">
    <vt:lpwstr>TBC</vt:lpwstr>
  </property>
  <property fmtid="{D5CDD505-2E9C-101B-9397-08002B2CF9AE}" pid="16" name="documentclass">
    <vt:lpwstr>book</vt:lpwstr>
  </property>
  <property fmtid="{D5CDD505-2E9C-101B-9397-08002B2CF9AE}" pid="17" name="doi-in-bibliography">
    <vt:lpwstr>True</vt:lpwstr>
  </property>
  <property fmtid="{D5CDD505-2E9C-101B-9397-08002B2CF9AE}" pid="18" name="draft">
    <vt:lpwstr>False</vt:lpwstr>
  </property>
  <property fmtid="{D5CDD505-2E9C-101B-9397-08002B2CF9AE}" pid="19" name="hidelinks">
    <vt:lpwstr>True</vt:lpwstr>
  </property>
  <property fmtid="{D5CDD505-2E9C-101B-9397-08002B2CF9AE}" pid="20" name="link-citations">
    <vt:lpwstr>True</vt:lpwstr>
  </property>
  <property fmtid="{D5CDD505-2E9C-101B-9397-08002B2CF9AE}" pid="21" name="lof">
    <vt:lpwstr>True</vt:lpwstr>
  </property>
  <property fmtid="{D5CDD505-2E9C-101B-9397-08002B2CF9AE}" pid="22" name="lot">
    <vt:lpwstr>True</vt:lpwstr>
  </property>
  <property fmtid="{D5CDD505-2E9C-101B-9397-08002B2CF9AE}" pid="23" name="mini-lof">
    <vt:lpwstr>False</vt:lpwstr>
  </property>
  <property fmtid="{D5CDD505-2E9C-101B-9397-08002B2CF9AE}" pid="24" name="mini-lot">
    <vt:lpwstr>False</vt:lpwstr>
  </property>
  <property fmtid="{D5CDD505-2E9C-101B-9397-08002B2CF9AE}" pid="25" name="mini-toc">
    <vt:lpwstr>True</vt:lpwstr>
  </property>
  <property fmtid="{D5CDD505-2E9C-101B-9397-08002B2CF9AE}" pid="26" name="mini-toc-depth">
    <vt:lpwstr>1</vt:lpwstr>
  </property>
  <property fmtid="{D5CDD505-2E9C-101B-9397-08002B2CF9AE}" pid="27" name="output">
    <vt:lpwstr/>
  </property>
  <property fmtid="{D5CDD505-2E9C-101B-9397-08002B2CF9AE}" pid="28" name="page-layout">
    <vt:lpwstr>twoside</vt:lpwstr>
  </property>
  <property fmtid="{D5CDD505-2E9C-101B-9397-08002B2CF9AE}" pid="29" name="params">
    <vt:lpwstr/>
  </property>
  <property fmtid="{D5CDD505-2E9C-101B-9397-08002B2CF9AE}" pid="30" name="toc-depth">
    <vt:lpwstr>2</vt:lpwstr>
  </property>
</Properties>
</file>